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1AE" w:rsidRDefault="009568FE" w:rsidP="00624789">
      <w:pPr>
        <w:pStyle w:val="Default"/>
        <w:rPr>
          <w:rFonts w:ascii="Arial" w:eastAsia="Times New Roman" w:hAnsi="Arial" w:cs="Arial"/>
          <w:noProof/>
          <w:lang w:eastAsia="zh-CN"/>
        </w:rPr>
      </w:pPr>
      <w:bookmarkStart w:id="0" w:name="_GoBack"/>
      <w:r>
        <w:rPr>
          <w:noProof/>
          <w:lang w:eastAsia="zh-CN"/>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5655310" cy="8281670"/>
            <wp:effectExtent l="0" t="0" r="254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55310" cy="8281670"/>
                    </a:xfrm>
                    <a:prstGeom prst="rect">
                      <a:avLst/>
                    </a:prstGeom>
                  </pic:spPr>
                </pic:pic>
              </a:graphicData>
            </a:graphic>
            <wp14:sizeRelH relativeFrom="margin">
              <wp14:pctWidth>0</wp14:pctWidth>
            </wp14:sizeRelH>
            <wp14:sizeRelV relativeFrom="margin">
              <wp14:pctHeight>0</wp14:pctHeight>
            </wp14:sizeRelV>
          </wp:anchor>
        </w:drawing>
      </w:r>
      <w:bookmarkEnd w:id="0"/>
    </w:p>
    <w:p w:rsidR="000664D8" w:rsidRDefault="000664D8" w:rsidP="00624789">
      <w:pPr>
        <w:pStyle w:val="Default"/>
        <w:rPr>
          <w:rFonts w:ascii="Arial" w:eastAsia="Times New Roman" w:hAnsi="Arial" w:cs="Arial"/>
          <w:noProof/>
          <w:lang w:eastAsia="zh-CN"/>
        </w:rPr>
      </w:pPr>
    </w:p>
    <w:p w:rsidR="000664D8" w:rsidRDefault="000664D8" w:rsidP="00624789">
      <w:pPr>
        <w:pStyle w:val="Default"/>
        <w:rPr>
          <w:rFonts w:ascii="Arial" w:eastAsia="Times New Roman" w:hAnsi="Arial" w:cs="Arial"/>
          <w:noProof/>
          <w:lang w:eastAsia="zh-CN"/>
        </w:rPr>
      </w:pPr>
    </w:p>
    <w:p w:rsidR="000664D8" w:rsidRDefault="000664D8" w:rsidP="00624789">
      <w:pPr>
        <w:pStyle w:val="Default"/>
        <w:rPr>
          <w:rFonts w:ascii="Arial" w:eastAsia="Times New Roman" w:hAnsi="Arial" w:cs="Arial"/>
          <w:noProof/>
          <w:lang w:eastAsia="zh-CN"/>
        </w:rPr>
      </w:pPr>
    </w:p>
    <w:p w:rsidR="000664D8" w:rsidRDefault="000664D8" w:rsidP="00624789">
      <w:pPr>
        <w:pStyle w:val="Default"/>
        <w:rPr>
          <w:rFonts w:ascii="Arial" w:eastAsia="Times New Roman" w:hAnsi="Arial" w:cs="Arial"/>
          <w:noProof/>
          <w:lang w:eastAsia="zh-CN"/>
        </w:rPr>
      </w:pPr>
    </w:p>
    <w:p w:rsidR="009568FE" w:rsidRDefault="009568FE" w:rsidP="00624789">
      <w:pPr>
        <w:pStyle w:val="Default"/>
        <w:rPr>
          <w:rFonts w:ascii="Arial" w:eastAsia="Times New Roman" w:hAnsi="Arial" w:cs="Arial"/>
          <w:noProof/>
          <w:lang w:eastAsia="zh-CN"/>
        </w:rPr>
      </w:pPr>
    </w:p>
    <w:p w:rsidR="009568FE" w:rsidRDefault="009568FE" w:rsidP="00624789">
      <w:pPr>
        <w:pStyle w:val="Default"/>
        <w:rPr>
          <w:rFonts w:ascii="Arial" w:eastAsia="Times New Roman" w:hAnsi="Arial" w:cs="Arial"/>
          <w:noProof/>
          <w:lang w:eastAsia="zh-CN"/>
        </w:rPr>
      </w:pPr>
    </w:p>
    <w:p w:rsidR="009568FE" w:rsidRDefault="009568FE" w:rsidP="00624789">
      <w:pPr>
        <w:pStyle w:val="Default"/>
        <w:rPr>
          <w:rFonts w:ascii="Arial" w:eastAsia="Times New Roman" w:hAnsi="Arial" w:cs="Arial"/>
          <w:noProof/>
          <w:lang w:eastAsia="zh-CN"/>
        </w:rPr>
      </w:pPr>
    </w:p>
    <w:p w:rsidR="009568FE" w:rsidRDefault="009568FE" w:rsidP="00624789">
      <w:pPr>
        <w:pStyle w:val="Default"/>
        <w:rPr>
          <w:rFonts w:ascii="Arial" w:eastAsia="Times New Roman" w:hAnsi="Arial" w:cs="Arial"/>
          <w:noProof/>
          <w:lang w:eastAsia="zh-CN"/>
        </w:rPr>
      </w:pPr>
    </w:p>
    <w:p w:rsidR="005671AE" w:rsidRPr="00B8096F" w:rsidRDefault="005671AE" w:rsidP="00E7705F">
      <w:pPr>
        <w:shd w:val="clear" w:color="auto" w:fill="FFFFFF"/>
        <w:spacing w:before="165" w:after="165" w:line="240" w:lineRule="auto"/>
        <w:textAlignment w:val="baseline"/>
        <w:outlineLvl w:val="2"/>
        <w:rPr>
          <w:rFonts w:ascii="Arial Narrow" w:eastAsia="Times New Roman" w:hAnsi="Arial Narrow" w:cs="Arial"/>
          <w:b/>
          <w:bCs/>
          <w:color w:val="489E96"/>
          <w:sz w:val="32"/>
          <w:szCs w:val="32"/>
          <w:lang w:eastAsia="en-GB"/>
        </w:rPr>
      </w:pPr>
      <w:r w:rsidRPr="00B8096F">
        <w:rPr>
          <w:rFonts w:ascii="Arial Narrow" w:eastAsia="Times New Roman" w:hAnsi="Arial Narrow" w:cs="Arial"/>
          <w:b/>
          <w:bCs/>
          <w:color w:val="489E96"/>
          <w:sz w:val="32"/>
          <w:szCs w:val="32"/>
          <w:lang w:eastAsia="en-GB"/>
        </w:rPr>
        <w:t xml:space="preserve">INTRODUCTION: </w:t>
      </w:r>
    </w:p>
    <w:p w:rsidR="008079B7" w:rsidRPr="00E7705F" w:rsidRDefault="00C82E1C" w:rsidP="00E7705F">
      <w:pPr>
        <w:rPr>
          <w:rFonts w:ascii="Arial" w:hAnsi="Arial" w:cs="Arial"/>
          <w:sz w:val="24"/>
          <w:szCs w:val="24"/>
        </w:rPr>
      </w:pPr>
      <w:r w:rsidRPr="00E7705F">
        <w:rPr>
          <w:rFonts w:ascii="Arial" w:hAnsi="Arial" w:cs="Arial"/>
          <w:sz w:val="24"/>
          <w:szCs w:val="24"/>
        </w:rPr>
        <w:lastRenderedPageBreak/>
        <w:t>The Greater Birmingham and Solihull</w:t>
      </w:r>
      <w:r w:rsidR="005671AE" w:rsidRPr="00E7705F">
        <w:rPr>
          <w:rFonts w:ascii="Arial" w:hAnsi="Arial" w:cs="Arial"/>
          <w:sz w:val="24"/>
          <w:szCs w:val="24"/>
        </w:rPr>
        <w:t xml:space="preserve"> Local Enterprise Partnership </w:t>
      </w:r>
      <w:r w:rsidRPr="00E7705F">
        <w:rPr>
          <w:rFonts w:ascii="Arial" w:hAnsi="Arial" w:cs="Arial"/>
          <w:sz w:val="24"/>
          <w:szCs w:val="24"/>
        </w:rPr>
        <w:t xml:space="preserve">(GBSLEP) </w:t>
      </w:r>
      <w:r w:rsidR="005671AE" w:rsidRPr="00E7705F">
        <w:rPr>
          <w:rFonts w:ascii="Arial" w:hAnsi="Arial" w:cs="Arial"/>
          <w:sz w:val="24"/>
          <w:szCs w:val="24"/>
        </w:rPr>
        <w:t>Str</w:t>
      </w:r>
      <w:r w:rsidRPr="00E7705F">
        <w:rPr>
          <w:rFonts w:ascii="Arial" w:hAnsi="Arial" w:cs="Arial"/>
          <w:sz w:val="24"/>
          <w:szCs w:val="24"/>
        </w:rPr>
        <w:t>ategic Economic Plan (March 2016</w:t>
      </w:r>
      <w:r w:rsidR="005671AE" w:rsidRPr="00E7705F">
        <w:rPr>
          <w:rFonts w:ascii="Arial" w:hAnsi="Arial" w:cs="Arial"/>
          <w:sz w:val="24"/>
          <w:szCs w:val="24"/>
        </w:rPr>
        <w:t xml:space="preserve">) </w:t>
      </w:r>
      <w:r w:rsidRPr="00E7705F">
        <w:rPr>
          <w:rFonts w:ascii="Arial" w:hAnsi="Arial" w:cs="Arial"/>
          <w:sz w:val="24"/>
          <w:szCs w:val="24"/>
        </w:rPr>
        <w:t>sets out how </w:t>
      </w:r>
      <w:r w:rsidRPr="00E7705F">
        <w:rPr>
          <w:rFonts w:ascii="Arial" w:hAnsi="Arial" w:cs="Arial"/>
          <w:bCs/>
          <w:sz w:val="24"/>
          <w:szCs w:val="24"/>
        </w:rPr>
        <w:t>we will work together and with our partners</w:t>
      </w:r>
      <w:r w:rsidRPr="00E7705F">
        <w:rPr>
          <w:rFonts w:ascii="Arial" w:hAnsi="Arial" w:cs="Arial"/>
          <w:sz w:val="24"/>
          <w:szCs w:val="24"/>
        </w:rPr>
        <w:t> to deliver economic growth throughout Greater Birmingham &amp; Solihull, and in doing so, </w:t>
      </w:r>
      <w:r w:rsidRPr="00E7705F">
        <w:rPr>
          <w:rFonts w:ascii="Arial" w:hAnsi="Arial" w:cs="Arial"/>
          <w:bCs/>
          <w:sz w:val="24"/>
          <w:szCs w:val="24"/>
        </w:rPr>
        <w:t>raise the quality of life</w:t>
      </w:r>
      <w:r w:rsidRPr="00E7705F">
        <w:rPr>
          <w:rFonts w:ascii="Arial" w:hAnsi="Arial" w:cs="Arial"/>
          <w:sz w:val="24"/>
          <w:szCs w:val="24"/>
        </w:rPr>
        <w:t> for all our residents, visitors and businesses.  It sets out our ambition to become a </w:t>
      </w:r>
      <w:r w:rsidRPr="00E7705F">
        <w:rPr>
          <w:rFonts w:ascii="Arial" w:hAnsi="Arial" w:cs="Arial"/>
          <w:bCs/>
          <w:sz w:val="24"/>
          <w:szCs w:val="24"/>
        </w:rPr>
        <w:t>top global city region</w:t>
      </w:r>
      <w:r w:rsidRPr="00E7705F">
        <w:rPr>
          <w:rFonts w:ascii="Arial" w:hAnsi="Arial" w:cs="Arial"/>
          <w:sz w:val="24"/>
          <w:szCs w:val="24"/>
        </w:rPr>
        <w:t xml:space="preserve"> by 2030 as well as the major driver of the UK economy outside of London. </w:t>
      </w:r>
    </w:p>
    <w:p w:rsidR="00E7705F" w:rsidRDefault="00E7705F" w:rsidP="00A766FA">
      <w:pPr>
        <w:spacing w:after="0" w:line="240" w:lineRule="auto"/>
        <w:textAlignment w:val="baseline"/>
        <w:rPr>
          <w:rFonts w:ascii="Arial" w:eastAsia="Times New Roman" w:hAnsi="Arial" w:cs="Arial"/>
          <w:sz w:val="28"/>
          <w:szCs w:val="28"/>
          <w:u w:val="single"/>
          <w:lang w:eastAsia="en-GB"/>
        </w:rPr>
      </w:pPr>
    </w:p>
    <w:p w:rsidR="00E7705F" w:rsidRPr="00B8096F" w:rsidRDefault="00E7705F" w:rsidP="00E7705F">
      <w:pPr>
        <w:shd w:val="clear" w:color="auto" w:fill="FFFFFF"/>
        <w:spacing w:before="165" w:after="165" w:line="240" w:lineRule="auto"/>
        <w:textAlignment w:val="baseline"/>
        <w:outlineLvl w:val="2"/>
        <w:rPr>
          <w:rFonts w:ascii="Arial Narrow" w:eastAsia="Times New Roman" w:hAnsi="Arial Narrow" w:cs="Arial"/>
          <w:b/>
          <w:bCs/>
          <w:color w:val="489E96"/>
          <w:sz w:val="32"/>
          <w:szCs w:val="32"/>
          <w:lang w:eastAsia="en-GB"/>
        </w:rPr>
      </w:pPr>
      <w:r w:rsidRPr="00B8096F">
        <w:rPr>
          <w:rFonts w:ascii="Arial Narrow" w:eastAsia="Times New Roman" w:hAnsi="Arial Narrow" w:cs="Arial"/>
          <w:b/>
          <w:bCs/>
          <w:color w:val="489E96"/>
          <w:sz w:val="32"/>
          <w:szCs w:val="32"/>
          <w:lang w:eastAsia="en-GB"/>
        </w:rPr>
        <w:t>WHAT IS THE ESF?</w:t>
      </w:r>
    </w:p>
    <w:p w:rsidR="00E7705F" w:rsidRPr="00FC5CEA" w:rsidRDefault="00E7705F" w:rsidP="00E7705F">
      <w:pPr>
        <w:shd w:val="clear" w:color="auto" w:fill="FFFFFF"/>
        <w:spacing w:after="0" w:line="336" w:lineRule="atLeast"/>
        <w:textAlignment w:val="baseline"/>
        <w:rPr>
          <w:rFonts w:ascii="Arial" w:eastAsia="Times New Roman" w:hAnsi="Arial" w:cs="Arial"/>
          <w:sz w:val="24"/>
          <w:szCs w:val="24"/>
          <w:lang w:eastAsia="en-GB"/>
        </w:rPr>
      </w:pPr>
      <w:r w:rsidRPr="00FC5CEA">
        <w:rPr>
          <w:rFonts w:ascii="Arial" w:eastAsia="Times New Roman" w:hAnsi="Arial" w:cs="Arial"/>
          <w:sz w:val="24"/>
          <w:szCs w:val="24"/>
          <w:lang w:eastAsia="en-GB"/>
        </w:rPr>
        <w:t>The ESF is Europe’s main instrument for supporting jobs, helping people get better jobs and ensuring fairer job opportunities for all EU citizens. It works by investing in Europe’s human capital – its workers, its young people and all those seeking a job. ESF financing of EUR 10 billion a year is improving job prospects for millions of Europeans, in particular those who find it difficult to secure sustainable employment.</w:t>
      </w:r>
    </w:p>
    <w:p w:rsidR="00E7705F" w:rsidRPr="00FC5CEA" w:rsidRDefault="00E7705F" w:rsidP="00E7705F">
      <w:pPr>
        <w:shd w:val="clear" w:color="auto" w:fill="FFFFFF"/>
        <w:spacing w:after="0" w:line="336" w:lineRule="atLeast"/>
        <w:textAlignment w:val="baseline"/>
        <w:rPr>
          <w:rFonts w:ascii="Arial" w:eastAsia="Times New Roman" w:hAnsi="Arial" w:cs="Arial"/>
          <w:sz w:val="24"/>
          <w:szCs w:val="24"/>
          <w:lang w:eastAsia="en-GB"/>
        </w:rPr>
      </w:pPr>
      <w:r w:rsidRPr="00FC5CEA">
        <w:rPr>
          <w:rFonts w:ascii="Arial" w:eastAsia="Times New Roman" w:hAnsi="Arial" w:cs="Arial"/>
          <w:sz w:val="24"/>
          <w:szCs w:val="24"/>
          <w:lang w:eastAsia="en-GB"/>
        </w:rPr>
        <w:t xml:space="preserve">The European Union is committed to creating more and better jobs and a socially inclusive society. These goals </w:t>
      </w:r>
      <w:r w:rsidRPr="00FC5CEA">
        <w:rPr>
          <w:rFonts w:ascii="Arial" w:eastAsia="Times New Roman" w:hAnsi="Arial" w:cs="Arial"/>
          <w:sz w:val="24"/>
          <w:szCs w:val="24"/>
          <w:lang w:eastAsia="en-GB"/>
        </w:rPr>
        <w:lastRenderedPageBreak/>
        <w:t>are at the core of the Europe 2020 strategy for generating smart, sustainable and inclusive growth in the EU. The current situation in the UK with ongoing negotiations around BREXIT has produced some uncertainty over the future of projects.  However, the UK government has now guaranteed to maintain funding agreed under the ESIF which includes both ESF and ERDF.  The extension means the UK government will continue to sign new projects, even in the event of a no deal Brexit, throughout 2019 and 2020.</w:t>
      </w:r>
    </w:p>
    <w:p w:rsidR="00E7705F" w:rsidRPr="00FC5CEA" w:rsidRDefault="00E7705F" w:rsidP="00E7705F">
      <w:pPr>
        <w:shd w:val="clear" w:color="auto" w:fill="FFFFFF"/>
        <w:spacing w:after="0" w:line="336" w:lineRule="atLeast"/>
        <w:textAlignment w:val="baseline"/>
        <w:rPr>
          <w:rFonts w:ascii="Arial" w:eastAsia="Times New Roman" w:hAnsi="Arial" w:cs="Arial"/>
          <w:sz w:val="24"/>
          <w:szCs w:val="24"/>
          <w:lang w:eastAsia="en-GB"/>
        </w:rPr>
      </w:pPr>
    </w:p>
    <w:p w:rsidR="00E7705F" w:rsidRPr="00FC5CEA" w:rsidRDefault="00E7705F" w:rsidP="00E7705F">
      <w:pPr>
        <w:shd w:val="clear" w:color="auto" w:fill="FFFFFF"/>
        <w:spacing w:after="0" w:line="336" w:lineRule="atLeast"/>
        <w:textAlignment w:val="baseline"/>
        <w:rPr>
          <w:rFonts w:ascii="Arial" w:eastAsia="Times New Roman" w:hAnsi="Arial" w:cs="Arial"/>
          <w:sz w:val="24"/>
          <w:szCs w:val="24"/>
          <w:lang w:eastAsia="en-GB"/>
        </w:rPr>
      </w:pPr>
      <w:r w:rsidRPr="00FC5CEA">
        <w:rPr>
          <w:rFonts w:ascii="Arial" w:eastAsia="Times New Roman" w:hAnsi="Arial" w:cs="Arial"/>
          <w:sz w:val="24"/>
          <w:szCs w:val="24"/>
          <w:lang w:eastAsia="en-GB"/>
        </w:rPr>
        <w:t>The ESF is playing an important role in meeting the UK and Europe’s goals, and in mitigating the consequences of the economic crisis – especially the rise in unemployment and poverty levels.</w:t>
      </w:r>
    </w:p>
    <w:p w:rsidR="00E7705F" w:rsidRPr="00B8096F" w:rsidRDefault="00E7705F" w:rsidP="00E7705F">
      <w:pPr>
        <w:shd w:val="clear" w:color="auto" w:fill="FFFFFF"/>
        <w:spacing w:before="165" w:after="165" w:line="240" w:lineRule="auto"/>
        <w:textAlignment w:val="baseline"/>
        <w:outlineLvl w:val="2"/>
        <w:rPr>
          <w:rFonts w:ascii="Arial Narrow" w:eastAsia="Times New Roman" w:hAnsi="Arial Narrow" w:cs="Arial"/>
          <w:b/>
          <w:bCs/>
          <w:color w:val="489E96"/>
          <w:sz w:val="32"/>
          <w:szCs w:val="32"/>
          <w:lang w:eastAsia="en-GB"/>
        </w:rPr>
      </w:pPr>
      <w:r w:rsidRPr="00B8096F">
        <w:rPr>
          <w:rFonts w:ascii="Arial Narrow" w:eastAsia="Times New Roman" w:hAnsi="Arial Narrow" w:cs="Arial"/>
          <w:b/>
          <w:bCs/>
          <w:color w:val="489E96"/>
          <w:sz w:val="32"/>
          <w:szCs w:val="32"/>
          <w:lang w:eastAsia="en-GB"/>
        </w:rPr>
        <w:t>Setting ESF priorities</w:t>
      </w:r>
    </w:p>
    <w:p w:rsidR="00E7705F" w:rsidRPr="00FC5CEA" w:rsidRDefault="00E7705F" w:rsidP="00E7705F">
      <w:pPr>
        <w:shd w:val="clear" w:color="auto" w:fill="FFFFFF"/>
        <w:spacing w:after="0" w:line="336" w:lineRule="atLeast"/>
        <w:textAlignment w:val="baseline"/>
        <w:rPr>
          <w:rFonts w:ascii="Arial" w:eastAsia="Times New Roman" w:hAnsi="Arial" w:cs="Arial"/>
          <w:sz w:val="24"/>
          <w:szCs w:val="24"/>
          <w:lang w:eastAsia="en-GB"/>
        </w:rPr>
      </w:pPr>
      <w:r w:rsidRPr="00FC5CEA">
        <w:rPr>
          <w:rFonts w:ascii="Arial" w:eastAsia="Times New Roman" w:hAnsi="Arial" w:cs="Arial"/>
          <w:sz w:val="24"/>
          <w:szCs w:val="24"/>
          <w:lang w:eastAsia="en-GB"/>
        </w:rPr>
        <w:t xml:space="preserve">The European Commission and EU countries in partnership set the ESF’s priorities and how it spends its resources. </w:t>
      </w:r>
    </w:p>
    <w:p w:rsidR="00E7705F" w:rsidRPr="00FC5CEA" w:rsidRDefault="00E7705F" w:rsidP="00E7705F">
      <w:pPr>
        <w:shd w:val="clear" w:color="auto" w:fill="FFFFFF"/>
        <w:spacing w:after="0" w:line="336" w:lineRule="atLeast"/>
        <w:textAlignment w:val="baseline"/>
        <w:rPr>
          <w:rFonts w:ascii="Arial" w:eastAsia="Times New Roman" w:hAnsi="Arial" w:cs="Arial"/>
          <w:sz w:val="24"/>
          <w:szCs w:val="24"/>
          <w:lang w:eastAsia="en-GB"/>
        </w:rPr>
      </w:pPr>
    </w:p>
    <w:p w:rsidR="00E7705F" w:rsidRPr="00FC5CEA" w:rsidRDefault="00E7705F" w:rsidP="00E77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E7705F" w:rsidRPr="00FC5CEA" w:rsidRDefault="00E7705F" w:rsidP="00E77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FC5CEA">
        <w:rPr>
          <w:rFonts w:ascii="Arial" w:eastAsia="Times New Roman" w:hAnsi="Arial" w:cs="Arial"/>
          <w:sz w:val="24"/>
          <w:szCs w:val="24"/>
          <w:lang w:eastAsia="en-GB"/>
        </w:rPr>
        <w:lastRenderedPageBreak/>
        <w:t>The key outcomes as a result of the ESF investment will be:</w:t>
      </w:r>
      <w:r w:rsidRPr="00FC5CEA">
        <w:rPr>
          <w:rFonts w:ascii="Arial" w:eastAsia="Times New Roman" w:hAnsi="Arial" w:cs="Arial"/>
          <w:sz w:val="24"/>
          <w:szCs w:val="24"/>
          <w:lang w:eastAsia="en-GB"/>
        </w:rPr>
        <w:br/>
      </w:r>
    </w:p>
    <w:p w:rsidR="00E7705F" w:rsidRPr="00FC5CEA" w:rsidRDefault="00E7705F" w:rsidP="00E7705F">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FC5CEA">
        <w:rPr>
          <w:rFonts w:ascii="Arial" w:eastAsia="Times New Roman" w:hAnsi="Arial" w:cs="Arial"/>
          <w:sz w:val="24"/>
          <w:szCs w:val="24"/>
          <w:lang w:eastAsia="en-GB"/>
        </w:rPr>
        <w:t>Improved economic participation across the labour market</w:t>
      </w:r>
      <w:r w:rsidRPr="00FC5CEA">
        <w:rPr>
          <w:rFonts w:ascii="Arial" w:eastAsia="Times New Roman" w:hAnsi="Arial" w:cs="Arial"/>
          <w:sz w:val="24"/>
          <w:szCs w:val="24"/>
          <w:lang w:eastAsia="en-GB"/>
        </w:rPr>
        <w:br/>
      </w:r>
    </w:p>
    <w:p w:rsidR="00E7705F" w:rsidRPr="00FC5CEA" w:rsidRDefault="00E7705F" w:rsidP="00E7705F">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FC5CEA">
        <w:rPr>
          <w:rFonts w:ascii="Arial" w:eastAsia="Times New Roman" w:hAnsi="Arial" w:cs="Arial"/>
          <w:sz w:val="24"/>
          <w:szCs w:val="24"/>
          <w:lang w:eastAsia="en-GB"/>
        </w:rPr>
        <w:t>Reduced income disparity and increased social inclusion</w:t>
      </w:r>
      <w:r w:rsidRPr="00FC5CEA">
        <w:rPr>
          <w:rFonts w:ascii="Arial" w:eastAsia="Times New Roman" w:hAnsi="Arial" w:cs="Arial"/>
          <w:sz w:val="24"/>
          <w:szCs w:val="24"/>
          <w:lang w:eastAsia="en-GB"/>
        </w:rPr>
        <w:br/>
      </w:r>
    </w:p>
    <w:p w:rsidR="00E7705F" w:rsidRPr="00FC5CEA" w:rsidRDefault="00E7705F" w:rsidP="00E7705F">
      <w:pPr>
        <w:pStyle w:val="ListParagraph"/>
        <w:numPr>
          <w:ilvl w:val="0"/>
          <w:numId w:val="10"/>
        </w:numPr>
        <w:shd w:val="clear" w:color="auto" w:fill="FFFFFF"/>
        <w:spacing w:after="0" w:line="336" w:lineRule="atLeast"/>
        <w:textAlignment w:val="baseline"/>
        <w:rPr>
          <w:rFonts w:ascii="Arial" w:eastAsia="Times New Roman" w:hAnsi="Arial" w:cs="Arial"/>
          <w:sz w:val="24"/>
          <w:szCs w:val="24"/>
          <w:lang w:eastAsia="en-GB"/>
        </w:rPr>
      </w:pPr>
      <w:r w:rsidRPr="00FC5CEA">
        <w:rPr>
          <w:rFonts w:ascii="Arial" w:eastAsia="Times New Roman" w:hAnsi="Arial" w:cs="Arial"/>
          <w:sz w:val="24"/>
          <w:szCs w:val="24"/>
          <w:lang w:eastAsia="en-GB"/>
        </w:rPr>
        <w:t>Increased employment levels and productivity</w:t>
      </w:r>
    </w:p>
    <w:p w:rsidR="00E7705F" w:rsidRPr="00CD2EC4" w:rsidRDefault="00E7705F" w:rsidP="00E7705F">
      <w:pPr>
        <w:shd w:val="clear" w:color="auto" w:fill="FFFFFF"/>
        <w:spacing w:after="0" w:line="336" w:lineRule="atLeast"/>
        <w:textAlignment w:val="baseline"/>
        <w:rPr>
          <w:rFonts w:ascii="Arial" w:eastAsia="Times New Roman" w:hAnsi="Arial" w:cs="Arial"/>
          <w:color w:val="444041"/>
          <w:sz w:val="24"/>
          <w:szCs w:val="24"/>
          <w:lang w:eastAsia="en-GB"/>
        </w:rPr>
      </w:pPr>
    </w:p>
    <w:p w:rsidR="00E7705F" w:rsidRPr="00CD2EC4" w:rsidRDefault="00E7705F" w:rsidP="00E7705F">
      <w:pPr>
        <w:shd w:val="clear" w:color="auto" w:fill="FFFFFF"/>
        <w:spacing w:after="0" w:line="336" w:lineRule="atLeast"/>
        <w:textAlignment w:val="baseline"/>
        <w:rPr>
          <w:rFonts w:ascii="Arial" w:eastAsia="Times New Roman" w:hAnsi="Arial" w:cs="Arial"/>
          <w:color w:val="444041"/>
          <w:sz w:val="24"/>
          <w:szCs w:val="24"/>
          <w:lang w:eastAsia="en-GB"/>
        </w:rPr>
      </w:pPr>
    </w:p>
    <w:p w:rsidR="00E7705F" w:rsidRPr="00FC5CEA" w:rsidRDefault="00E7705F" w:rsidP="00E7705F">
      <w:pPr>
        <w:shd w:val="clear" w:color="auto" w:fill="FFFFFF"/>
        <w:spacing w:after="0" w:line="336" w:lineRule="atLeast"/>
        <w:textAlignment w:val="baseline"/>
        <w:rPr>
          <w:rFonts w:ascii="Arial" w:eastAsia="Times New Roman" w:hAnsi="Arial" w:cs="Arial"/>
          <w:sz w:val="24"/>
          <w:szCs w:val="24"/>
          <w:lang w:eastAsia="en-GB"/>
        </w:rPr>
      </w:pPr>
      <w:r w:rsidRPr="00FC5CEA">
        <w:rPr>
          <w:rFonts w:ascii="Arial" w:eastAsia="Times New Roman" w:hAnsi="Arial" w:cs="Arial"/>
          <w:sz w:val="24"/>
          <w:szCs w:val="24"/>
          <w:lang w:eastAsia="en-GB"/>
        </w:rPr>
        <w:t xml:space="preserve">A key priority is to focus on disadvantaged groups and enable them to secure sustainable employment. This is part of enhancing ‘social inclusion’ – a sign of the important role that employment plays in helping people integrate better into society and everyday life. </w:t>
      </w:r>
    </w:p>
    <w:p w:rsidR="00E7705F" w:rsidRPr="00CD2EC4" w:rsidRDefault="00E7705F" w:rsidP="00E7705F">
      <w:pPr>
        <w:shd w:val="clear" w:color="auto" w:fill="FFFFFF"/>
        <w:spacing w:after="0" w:line="336" w:lineRule="atLeast"/>
        <w:textAlignment w:val="baseline"/>
        <w:rPr>
          <w:rFonts w:ascii="Arial" w:eastAsia="Times New Roman" w:hAnsi="Arial" w:cs="Arial"/>
          <w:color w:val="444041"/>
          <w:sz w:val="24"/>
          <w:szCs w:val="24"/>
          <w:lang w:eastAsia="en-GB"/>
        </w:rPr>
      </w:pPr>
    </w:p>
    <w:p w:rsidR="00E7705F" w:rsidRPr="00B8096F" w:rsidRDefault="00E7705F" w:rsidP="00E7705F">
      <w:pPr>
        <w:shd w:val="clear" w:color="auto" w:fill="FFFFFF"/>
        <w:spacing w:before="165" w:after="165" w:line="240" w:lineRule="auto"/>
        <w:textAlignment w:val="baseline"/>
        <w:outlineLvl w:val="2"/>
        <w:rPr>
          <w:rFonts w:ascii="Arial Narrow" w:eastAsia="Times New Roman" w:hAnsi="Arial Narrow" w:cs="Arial"/>
          <w:b/>
          <w:bCs/>
          <w:color w:val="489E96"/>
          <w:sz w:val="32"/>
          <w:szCs w:val="32"/>
          <w:lang w:eastAsia="en-GB"/>
        </w:rPr>
      </w:pPr>
      <w:r w:rsidRPr="00B8096F">
        <w:rPr>
          <w:rFonts w:ascii="Arial Narrow" w:eastAsia="Times New Roman" w:hAnsi="Arial Narrow" w:cs="Arial"/>
          <w:b/>
          <w:bCs/>
          <w:color w:val="489E96"/>
          <w:sz w:val="32"/>
          <w:szCs w:val="32"/>
          <w:lang w:eastAsia="en-GB"/>
        </w:rPr>
        <w:t>Projects for people</w:t>
      </w:r>
    </w:p>
    <w:p w:rsidR="00E7705F" w:rsidRPr="00FC5CEA" w:rsidRDefault="00E7705F" w:rsidP="00E7705F">
      <w:pPr>
        <w:shd w:val="clear" w:color="auto" w:fill="FFFFFF"/>
        <w:spacing w:after="0" w:line="336" w:lineRule="atLeast"/>
        <w:textAlignment w:val="baseline"/>
        <w:rPr>
          <w:rFonts w:ascii="Arial" w:eastAsia="Times New Roman" w:hAnsi="Arial" w:cs="Arial"/>
          <w:sz w:val="24"/>
          <w:szCs w:val="24"/>
          <w:lang w:eastAsia="en-GB"/>
        </w:rPr>
      </w:pPr>
      <w:r w:rsidRPr="00FC5CEA">
        <w:rPr>
          <w:rFonts w:ascii="Arial" w:eastAsia="Times New Roman" w:hAnsi="Arial" w:cs="Arial"/>
          <w:sz w:val="24"/>
          <w:szCs w:val="24"/>
          <w:lang w:eastAsia="en-GB"/>
        </w:rPr>
        <w:t xml:space="preserve">The ESF is helping to fund local, regional and national employment related projects in the GBS LEP area.  </w:t>
      </w:r>
      <w:r w:rsidRPr="00FC5CEA">
        <w:rPr>
          <w:rFonts w:ascii="Arial" w:eastAsia="Times New Roman" w:hAnsi="Arial" w:cs="Arial"/>
          <w:sz w:val="24"/>
          <w:szCs w:val="24"/>
          <w:lang w:eastAsia="en-GB"/>
        </w:rPr>
        <w:lastRenderedPageBreak/>
        <w:t>These include small projects run by neighbourhood charities to help local disabled people find suitable work, up to nationwide projects that promote vocational training among the whole population.</w:t>
      </w:r>
    </w:p>
    <w:p w:rsidR="00E7705F" w:rsidRPr="00FC5CEA" w:rsidRDefault="00E7705F" w:rsidP="00E7705F">
      <w:pPr>
        <w:shd w:val="clear" w:color="auto" w:fill="FFFFFF"/>
        <w:spacing w:before="210" w:after="0" w:line="336" w:lineRule="atLeast"/>
        <w:textAlignment w:val="baseline"/>
        <w:rPr>
          <w:rFonts w:ascii="Arial" w:eastAsia="Times New Roman" w:hAnsi="Arial" w:cs="Arial"/>
          <w:sz w:val="24"/>
          <w:szCs w:val="24"/>
          <w:lang w:eastAsia="en-GB"/>
        </w:rPr>
      </w:pPr>
      <w:r w:rsidRPr="00FC5CEA">
        <w:rPr>
          <w:rFonts w:ascii="Arial" w:eastAsia="Times New Roman" w:hAnsi="Arial" w:cs="Arial"/>
          <w:sz w:val="24"/>
          <w:szCs w:val="24"/>
          <w:lang w:eastAsia="en-GB"/>
        </w:rPr>
        <w:t>There is a great variety in the nature, size and aims of ESF projects, and they address a wide variety of target groups. There are projects aimed at job-seekers, people who are currently inactive in the labour market, those looking to improve their education within the workplace and those who are facing redundancy as well as potential entrepreneurs from all backgrounds.</w:t>
      </w:r>
    </w:p>
    <w:p w:rsidR="00E7705F" w:rsidRPr="00CD2EC4" w:rsidRDefault="00E7705F" w:rsidP="00E7705F">
      <w:pPr>
        <w:shd w:val="clear" w:color="auto" w:fill="FFFFFF"/>
        <w:spacing w:before="210" w:after="0" w:line="336" w:lineRule="atLeast"/>
        <w:textAlignment w:val="baseline"/>
        <w:rPr>
          <w:rFonts w:ascii="Arial" w:eastAsia="Times New Roman" w:hAnsi="Arial" w:cs="Arial"/>
          <w:color w:val="444041"/>
          <w:sz w:val="24"/>
          <w:szCs w:val="24"/>
          <w:lang w:eastAsia="en-GB"/>
        </w:rPr>
      </w:pPr>
    </w:p>
    <w:p w:rsidR="00E7705F" w:rsidRPr="00A32C47" w:rsidRDefault="00E7705F" w:rsidP="00E7705F">
      <w:pPr>
        <w:shd w:val="clear" w:color="auto" w:fill="FFFFFF"/>
        <w:spacing w:before="165" w:after="165" w:line="240" w:lineRule="auto"/>
        <w:textAlignment w:val="baseline"/>
        <w:outlineLvl w:val="2"/>
        <w:rPr>
          <w:rFonts w:ascii="Arial Narrow" w:eastAsia="Times New Roman" w:hAnsi="Arial Narrow" w:cs="Arial"/>
          <w:sz w:val="32"/>
          <w:szCs w:val="32"/>
          <w:lang w:eastAsia="en-GB"/>
        </w:rPr>
      </w:pPr>
      <w:r w:rsidRPr="00B8096F">
        <w:rPr>
          <w:rFonts w:ascii="Arial Narrow" w:eastAsia="Times New Roman" w:hAnsi="Arial Narrow" w:cs="Arial"/>
          <w:b/>
          <w:bCs/>
          <w:color w:val="489E96"/>
          <w:sz w:val="32"/>
          <w:szCs w:val="32"/>
          <w:lang w:eastAsia="en-GB"/>
        </w:rPr>
        <w:t>The key measurable outputs to ensure investment is on track will include:</w:t>
      </w:r>
      <w:r w:rsidRPr="00A32C47">
        <w:rPr>
          <w:rFonts w:ascii="Arial Narrow" w:eastAsia="Times New Roman" w:hAnsi="Arial Narrow" w:cs="Arial"/>
          <w:b/>
          <w:bCs/>
          <w:color w:val="009EE0"/>
          <w:sz w:val="32"/>
          <w:szCs w:val="32"/>
          <w:lang w:eastAsia="en-GB"/>
        </w:rPr>
        <w:br/>
      </w:r>
    </w:p>
    <w:p w:rsidR="00E7705F" w:rsidRPr="00FC5CEA" w:rsidRDefault="00E7705F" w:rsidP="00E7705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FC5CEA">
        <w:rPr>
          <w:rFonts w:ascii="Arial" w:eastAsia="Times New Roman" w:hAnsi="Arial" w:cs="Arial"/>
          <w:sz w:val="24"/>
          <w:szCs w:val="24"/>
          <w:lang w:eastAsia="en-GB"/>
        </w:rPr>
        <w:t>Participants on the programme</w:t>
      </w:r>
      <w:r w:rsidRPr="00FC5CEA">
        <w:rPr>
          <w:rFonts w:ascii="Arial" w:eastAsia="Times New Roman" w:hAnsi="Arial" w:cs="Arial"/>
          <w:sz w:val="24"/>
          <w:szCs w:val="24"/>
          <w:lang w:eastAsia="en-GB"/>
        </w:rPr>
        <w:br/>
      </w:r>
    </w:p>
    <w:p w:rsidR="00E7705F" w:rsidRPr="00FC5CEA" w:rsidRDefault="00E7705F" w:rsidP="00E7705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FC5CEA">
        <w:rPr>
          <w:rFonts w:ascii="Arial" w:eastAsia="Times New Roman" w:hAnsi="Arial" w:cs="Arial"/>
          <w:sz w:val="24"/>
          <w:szCs w:val="24"/>
          <w:lang w:eastAsia="en-GB"/>
        </w:rPr>
        <w:t>Unemployed participants</w:t>
      </w:r>
      <w:r w:rsidRPr="00FC5CEA">
        <w:rPr>
          <w:rFonts w:ascii="Arial" w:eastAsia="Times New Roman" w:hAnsi="Arial" w:cs="Arial"/>
          <w:sz w:val="24"/>
          <w:szCs w:val="24"/>
          <w:lang w:eastAsia="en-GB"/>
        </w:rPr>
        <w:br/>
      </w:r>
    </w:p>
    <w:p w:rsidR="00E7705F" w:rsidRPr="00FC5CEA" w:rsidRDefault="00E7705F" w:rsidP="00E7705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FC5CEA">
        <w:rPr>
          <w:rFonts w:ascii="Arial" w:eastAsia="Times New Roman" w:hAnsi="Arial" w:cs="Arial"/>
          <w:sz w:val="24"/>
          <w:szCs w:val="24"/>
          <w:lang w:eastAsia="en-GB"/>
        </w:rPr>
        <w:t>Employed participants on the programme</w:t>
      </w:r>
      <w:r w:rsidRPr="00FC5CEA">
        <w:rPr>
          <w:rFonts w:ascii="Arial" w:eastAsia="Times New Roman" w:hAnsi="Arial" w:cs="Arial"/>
          <w:sz w:val="24"/>
          <w:szCs w:val="24"/>
          <w:lang w:eastAsia="en-GB"/>
        </w:rPr>
        <w:br/>
      </w:r>
    </w:p>
    <w:p w:rsidR="00E7705F" w:rsidRPr="00CD2EC4" w:rsidRDefault="00E7705F" w:rsidP="00E7705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44041"/>
          <w:sz w:val="24"/>
          <w:szCs w:val="24"/>
          <w:lang w:eastAsia="en-GB"/>
        </w:rPr>
      </w:pPr>
      <w:r w:rsidRPr="00FC5CEA">
        <w:rPr>
          <w:rFonts w:ascii="Arial" w:eastAsia="Times New Roman" w:hAnsi="Arial" w:cs="Arial"/>
          <w:sz w:val="24"/>
          <w:szCs w:val="24"/>
          <w:lang w:eastAsia="en-GB"/>
        </w:rPr>
        <w:lastRenderedPageBreak/>
        <w:t>Young people participating in the programme</w:t>
      </w:r>
      <w:r w:rsidRPr="00CD2EC4">
        <w:rPr>
          <w:rFonts w:ascii="Arial" w:eastAsia="Times New Roman" w:hAnsi="Arial" w:cs="Arial"/>
          <w:color w:val="444041"/>
          <w:sz w:val="24"/>
          <w:szCs w:val="24"/>
          <w:lang w:eastAsia="en-GB"/>
        </w:rPr>
        <w:br/>
      </w:r>
    </w:p>
    <w:p w:rsidR="00E7705F" w:rsidRPr="00CD2EC4" w:rsidRDefault="00E7705F" w:rsidP="00E77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E7705F" w:rsidRPr="00A32C47" w:rsidRDefault="00E7705F" w:rsidP="00E77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Arial"/>
          <w:sz w:val="32"/>
          <w:szCs w:val="32"/>
          <w:lang w:eastAsia="en-GB"/>
        </w:rPr>
      </w:pPr>
      <w:r w:rsidRPr="00B8096F">
        <w:rPr>
          <w:rFonts w:ascii="Arial Narrow" w:eastAsia="Times New Roman" w:hAnsi="Arial Narrow" w:cs="Arial"/>
          <w:b/>
          <w:bCs/>
          <w:color w:val="489E96"/>
          <w:sz w:val="32"/>
          <w:szCs w:val="32"/>
          <w:lang w:eastAsia="en-GB"/>
        </w:rPr>
        <w:t>The key measurable results to ensure investment is making a difference will include:</w:t>
      </w:r>
      <w:r w:rsidRPr="00A32C47">
        <w:rPr>
          <w:rFonts w:ascii="Arial Narrow" w:eastAsia="Times New Roman" w:hAnsi="Arial Narrow" w:cs="Arial"/>
          <w:b/>
          <w:bCs/>
          <w:color w:val="009EE0"/>
          <w:sz w:val="32"/>
          <w:szCs w:val="32"/>
          <w:lang w:eastAsia="en-GB"/>
        </w:rPr>
        <w:br/>
      </w:r>
    </w:p>
    <w:p w:rsidR="00E7705F" w:rsidRPr="00FC5CEA" w:rsidRDefault="00E7705F" w:rsidP="00E7705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FC5CEA">
        <w:rPr>
          <w:rFonts w:ascii="Arial" w:eastAsia="Times New Roman" w:hAnsi="Arial" w:cs="Arial"/>
          <w:sz w:val="24"/>
          <w:szCs w:val="24"/>
          <w:lang w:eastAsia="en-GB"/>
        </w:rPr>
        <w:t>Number of people supported into work</w:t>
      </w:r>
      <w:r w:rsidRPr="00FC5CEA">
        <w:rPr>
          <w:rFonts w:ascii="Arial" w:eastAsia="Times New Roman" w:hAnsi="Arial" w:cs="Arial"/>
          <w:sz w:val="24"/>
          <w:szCs w:val="24"/>
          <w:lang w:eastAsia="en-GB"/>
        </w:rPr>
        <w:br/>
      </w:r>
    </w:p>
    <w:p w:rsidR="00E7705F" w:rsidRPr="00FC5CEA" w:rsidRDefault="00E7705F" w:rsidP="00E7705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FC5CEA">
        <w:rPr>
          <w:rFonts w:ascii="Arial" w:eastAsia="Times New Roman" w:hAnsi="Arial" w:cs="Arial"/>
          <w:sz w:val="24"/>
          <w:szCs w:val="24"/>
          <w:lang w:eastAsia="en-GB"/>
        </w:rPr>
        <w:t>Number of people with improved basic/higher level skills</w:t>
      </w:r>
      <w:r w:rsidRPr="00FC5CEA">
        <w:rPr>
          <w:rFonts w:ascii="Arial" w:eastAsia="Times New Roman" w:hAnsi="Arial" w:cs="Arial"/>
          <w:sz w:val="24"/>
          <w:szCs w:val="24"/>
          <w:lang w:eastAsia="en-GB"/>
        </w:rPr>
        <w:br/>
      </w:r>
    </w:p>
    <w:p w:rsidR="00E7705F" w:rsidRPr="00FC5CEA" w:rsidRDefault="00E7705F" w:rsidP="00E7705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FC5CEA">
        <w:rPr>
          <w:rFonts w:ascii="Arial" w:eastAsia="Times New Roman" w:hAnsi="Arial" w:cs="Arial"/>
          <w:sz w:val="24"/>
          <w:szCs w:val="24"/>
          <w:lang w:eastAsia="en-GB"/>
        </w:rPr>
        <w:t>Number of people in employment</w:t>
      </w:r>
      <w:r w:rsidRPr="00FC5CEA">
        <w:rPr>
          <w:rFonts w:ascii="Arial" w:eastAsia="Times New Roman" w:hAnsi="Arial" w:cs="Arial"/>
          <w:sz w:val="24"/>
          <w:szCs w:val="24"/>
          <w:lang w:eastAsia="en-GB"/>
        </w:rPr>
        <w:br/>
      </w:r>
    </w:p>
    <w:p w:rsidR="00E7705F" w:rsidRPr="00FC5CEA" w:rsidRDefault="00E7705F" w:rsidP="00E7705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FC5CEA">
        <w:rPr>
          <w:rFonts w:ascii="Arial" w:eastAsia="Times New Roman" w:hAnsi="Arial" w:cs="Arial"/>
          <w:sz w:val="24"/>
          <w:szCs w:val="24"/>
          <w:lang w:eastAsia="en-GB"/>
        </w:rPr>
        <w:t>Reduced skills deficits</w:t>
      </w:r>
      <w:r w:rsidRPr="00FC5CEA">
        <w:rPr>
          <w:rFonts w:ascii="Arial" w:eastAsia="Times New Roman" w:hAnsi="Arial" w:cs="Arial"/>
          <w:sz w:val="24"/>
          <w:szCs w:val="24"/>
          <w:lang w:eastAsia="en-GB"/>
        </w:rPr>
        <w:br/>
      </w:r>
    </w:p>
    <w:p w:rsidR="00E7705F" w:rsidRPr="00FC5CEA" w:rsidRDefault="00E7705F" w:rsidP="00E7705F">
      <w:pPr>
        <w:shd w:val="clear" w:color="auto" w:fill="FFFFFF"/>
        <w:spacing w:before="210" w:after="0" w:line="336" w:lineRule="atLeast"/>
        <w:textAlignment w:val="baseline"/>
        <w:rPr>
          <w:rFonts w:ascii="Arial" w:eastAsia="Times New Roman" w:hAnsi="Arial" w:cs="Arial"/>
          <w:sz w:val="24"/>
          <w:szCs w:val="24"/>
          <w:lang w:eastAsia="en-GB"/>
        </w:rPr>
      </w:pPr>
    </w:p>
    <w:p w:rsidR="00E7705F" w:rsidRDefault="00E7705F" w:rsidP="00A766FA">
      <w:pPr>
        <w:spacing w:after="0" w:line="240" w:lineRule="auto"/>
        <w:textAlignment w:val="baseline"/>
        <w:rPr>
          <w:rFonts w:ascii="Arial" w:eastAsia="Times New Roman" w:hAnsi="Arial" w:cs="Arial"/>
          <w:sz w:val="28"/>
          <w:szCs w:val="28"/>
          <w:u w:val="single"/>
          <w:lang w:eastAsia="en-GB"/>
        </w:rPr>
        <w:sectPr w:rsidR="00E7705F" w:rsidSect="00AB4261">
          <w:headerReference w:type="default" r:id="rId9"/>
          <w:footerReference w:type="default" r:id="rId10"/>
          <w:pgSz w:w="11906" w:h="16838"/>
          <w:pgMar w:top="8" w:right="1440" w:bottom="709" w:left="1440" w:header="1" w:footer="708" w:gutter="0"/>
          <w:cols w:space="708"/>
          <w:docGrid w:linePitch="360"/>
        </w:sectPr>
      </w:pPr>
    </w:p>
    <w:p w:rsidR="001B32F6" w:rsidRPr="00F93AF5" w:rsidRDefault="001B32F6" w:rsidP="001B32F6">
      <w:pPr>
        <w:spacing w:after="0" w:line="240" w:lineRule="auto"/>
        <w:jc w:val="center"/>
        <w:textAlignment w:val="baseline"/>
        <w:rPr>
          <w:rFonts w:ascii="Arial Narrow" w:eastAsia="Times New Roman" w:hAnsi="Arial Narrow" w:cs="Arial"/>
          <w:b/>
          <w:color w:val="489E96"/>
          <w:sz w:val="40"/>
          <w:szCs w:val="40"/>
          <w:u w:val="single" w:color="A5CD39"/>
          <w:lang w:eastAsia="en-GB"/>
        </w:rPr>
      </w:pPr>
      <w:r w:rsidRPr="00F93AF5">
        <w:rPr>
          <w:rFonts w:ascii="Arial Narrow" w:eastAsia="Times New Roman" w:hAnsi="Arial Narrow" w:cs="Arial"/>
          <w:b/>
          <w:color w:val="489E96"/>
          <w:sz w:val="40"/>
          <w:szCs w:val="40"/>
          <w:u w:val="single" w:color="A5CD39"/>
          <w:lang w:eastAsia="en-GB"/>
        </w:rPr>
        <w:lastRenderedPageBreak/>
        <w:t>Current Provision</w:t>
      </w:r>
    </w:p>
    <w:p w:rsidR="001B32F6" w:rsidRPr="00F93AF5" w:rsidRDefault="001B32F6" w:rsidP="001B32F6">
      <w:pPr>
        <w:spacing w:after="0" w:line="240" w:lineRule="auto"/>
        <w:jc w:val="center"/>
        <w:textAlignment w:val="baseline"/>
        <w:rPr>
          <w:rFonts w:ascii="Arial" w:eastAsia="Times New Roman" w:hAnsi="Arial" w:cs="Arial"/>
          <w:color w:val="A5CD39"/>
          <w:sz w:val="24"/>
          <w:szCs w:val="24"/>
          <w:lang w:eastAsia="en-GB"/>
        </w:rPr>
      </w:pPr>
    </w:p>
    <w:p w:rsidR="001B32F6" w:rsidRDefault="001B32F6" w:rsidP="001B32F6">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Current delivery is constantly changing with new programmes and projects being commissioned and targets adapted to meet the needs of participants, employers and the unemployed/economically inactive of the area.</w:t>
      </w:r>
    </w:p>
    <w:p w:rsidR="001B32F6" w:rsidRDefault="001B32F6" w:rsidP="001B32F6">
      <w:pPr>
        <w:spacing w:after="0" w:line="240" w:lineRule="auto"/>
        <w:jc w:val="both"/>
        <w:textAlignment w:val="baseline"/>
        <w:rPr>
          <w:rFonts w:ascii="Arial" w:eastAsia="Times New Roman" w:hAnsi="Arial" w:cs="Arial"/>
          <w:sz w:val="24"/>
          <w:szCs w:val="24"/>
          <w:lang w:eastAsia="en-GB"/>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8"/>
        <w:gridCol w:w="1558"/>
        <w:gridCol w:w="2702"/>
        <w:gridCol w:w="1559"/>
        <w:gridCol w:w="1984"/>
        <w:gridCol w:w="5671"/>
        <w:gridCol w:w="992"/>
        <w:gridCol w:w="992"/>
      </w:tblGrid>
      <w:tr w:rsidR="001B32F6" w:rsidRPr="00E57164" w:rsidTr="005536DF">
        <w:trPr>
          <w:cantSplit/>
          <w:trHeight w:val="1451"/>
          <w:tblHeader/>
        </w:trPr>
        <w:tc>
          <w:tcPr>
            <w:tcW w:w="1566" w:type="dxa"/>
            <w:gridSpan w:val="2"/>
            <w:shd w:val="clear" w:color="auto" w:fill="423957"/>
            <w:vAlign w:val="center"/>
          </w:tcPr>
          <w:p w:rsidR="001B32F6" w:rsidRPr="005536DF" w:rsidRDefault="001B32F6" w:rsidP="00732E38">
            <w:pPr>
              <w:spacing w:after="0" w:line="240" w:lineRule="auto"/>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Programme Name</w:t>
            </w:r>
          </w:p>
        </w:tc>
        <w:tc>
          <w:tcPr>
            <w:tcW w:w="2702" w:type="dxa"/>
            <w:shd w:val="clear" w:color="auto" w:fill="423957"/>
            <w:vAlign w:val="center"/>
          </w:tcPr>
          <w:p w:rsidR="001B32F6" w:rsidRPr="005536DF" w:rsidRDefault="001B32F6" w:rsidP="00732E38">
            <w:pPr>
              <w:spacing w:after="0" w:line="240" w:lineRule="auto"/>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Lead Organisation and Contact</w:t>
            </w:r>
          </w:p>
        </w:tc>
        <w:tc>
          <w:tcPr>
            <w:tcW w:w="1559" w:type="dxa"/>
            <w:shd w:val="clear" w:color="auto" w:fill="423957"/>
            <w:noWrap/>
            <w:vAlign w:val="center"/>
          </w:tcPr>
          <w:p w:rsidR="001B32F6" w:rsidRPr="005536DF" w:rsidRDefault="001B32F6" w:rsidP="00732E38">
            <w:pPr>
              <w:spacing w:after="0" w:line="240" w:lineRule="auto"/>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Area Covered</w:t>
            </w:r>
          </w:p>
        </w:tc>
        <w:tc>
          <w:tcPr>
            <w:tcW w:w="1984" w:type="dxa"/>
            <w:shd w:val="clear" w:color="auto" w:fill="423957"/>
            <w:vAlign w:val="center"/>
          </w:tcPr>
          <w:p w:rsidR="001B32F6" w:rsidRPr="005536DF" w:rsidRDefault="001B32F6" w:rsidP="00732E38">
            <w:pPr>
              <w:spacing w:after="0" w:line="240" w:lineRule="auto"/>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Target Group</w:t>
            </w:r>
          </w:p>
        </w:tc>
        <w:tc>
          <w:tcPr>
            <w:tcW w:w="5671" w:type="dxa"/>
            <w:shd w:val="clear" w:color="auto" w:fill="423957"/>
            <w:vAlign w:val="center"/>
          </w:tcPr>
          <w:p w:rsidR="001B32F6" w:rsidRPr="005536DF" w:rsidRDefault="001B32F6" w:rsidP="00732E38">
            <w:pPr>
              <w:spacing w:after="0" w:line="240" w:lineRule="auto"/>
              <w:ind w:firstLineChars="100" w:firstLine="241"/>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Brief Description of project</w:t>
            </w:r>
          </w:p>
        </w:tc>
        <w:tc>
          <w:tcPr>
            <w:tcW w:w="992" w:type="dxa"/>
            <w:shd w:val="clear" w:color="auto" w:fill="423957"/>
            <w:noWrap/>
            <w:textDirection w:val="tbRl"/>
            <w:vAlign w:val="center"/>
          </w:tcPr>
          <w:p w:rsidR="001B32F6" w:rsidRPr="005536DF" w:rsidRDefault="001B32F6" w:rsidP="00732E38">
            <w:pPr>
              <w:spacing w:after="0" w:line="240" w:lineRule="auto"/>
              <w:ind w:left="113" w:right="113"/>
              <w:jc w:val="center"/>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Start date</w:t>
            </w:r>
          </w:p>
        </w:tc>
        <w:tc>
          <w:tcPr>
            <w:tcW w:w="992" w:type="dxa"/>
            <w:shd w:val="clear" w:color="auto" w:fill="423957"/>
            <w:noWrap/>
            <w:textDirection w:val="tbRl"/>
            <w:vAlign w:val="center"/>
          </w:tcPr>
          <w:p w:rsidR="001B32F6" w:rsidRPr="005536DF" w:rsidRDefault="001B32F6" w:rsidP="00732E38">
            <w:pPr>
              <w:spacing w:after="0" w:line="240" w:lineRule="auto"/>
              <w:ind w:left="113" w:right="113"/>
              <w:jc w:val="center"/>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End Date</w:t>
            </w:r>
          </w:p>
        </w:tc>
      </w:tr>
      <w:tr w:rsidR="001B32F6" w:rsidRPr="00E57164" w:rsidTr="00551751">
        <w:trPr>
          <w:gridBefore w:val="1"/>
          <w:wBefore w:w="8" w:type="dxa"/>
          <w:cantSplit/>
          <w:trHeight w:val="2433"/>
        </w:trPr>
        <w:tc>
          <w:tcPr>
            <w:tcW w:w="1558" w:type="dxa"/>
            <w:shd w:val="clear" w:color="auto" w:fill="A5CD39"/>
            <w:vAlign w:val="center"/>
            <w:hideMark/>
          </w:tcPr>
          <w:p w:rsidR="001B32F6" w:rsidRPr="00E57164" w:rsidRDefault="001B32F6"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Positive Futures</w:t>
            </w:r>
          </w:p>
        </w:tc>
        <w:tc>
          <w:tcPr>
            <w:tcW w:w="2702" w:type="dxa"/>
            <w:shd w:val="clear" w:color="auto" w:fill="A5CD39"/>
            <w:vAlign w:val="center"/>
            <w:hideMark/>
          </w:tcPr>
          <w:p w:rsidR="001B32F6" w:rsidRPr="00E57164" w:rsidRDefault="001B32F6"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Ashiana Community Project</w:t>
            </w:r>
          </w:p>
          <w:p w:rsidR="001B32F6" w:rsidRPr="00E57164" w:rsidRDefault="00AB3260" w:rsidP="00732E38">
            <w:pPr>
              <w:spacing w:after="0" w:line="240" w:lineRule="auto"/>
              <w:rPr>
                <w:rFonts w:ascii="Arial" w:eastAsia="Times New Roman" w:hAnsi="Arial" w:cs="Arial"/>
                <w:color w:val="000000"/>
                <w:lang w:eastAsia="en-GB"/>
              </w:rPr>
            </w:pPr>
            <w:hyperlink r:id="rId11" w:history="1">
              <w:r w:rsidR="001B32F6" w:rsidRPr="00E57164">
                <w:rPr>
                  <w:rStyle w:val="Hyperlink"/>
                  <w:rFonts w:ascii="Arial" w:eastAsia="Times New Roman" w:hAnsi="Arial" w:cs="Arial"/>
                  <w:lang w:eastAsia="en-GB"/>
                </w:rPr>
                <w:t>shafique@acpgroup.org.uk</w:t>
              </w:r>
            </w:hyperlink>
          </w:p>
          <w:p w:rsidR="001B32F6" w:rsidRDefault="00AB3260" w:rsidP="00732E38">
            <w:pPr>
              <w:spacing w:after="0" w:line="240" w:lineRule="auto"/>
              <w:rPr>
                <w:rFonts w:ascii="Arial" w:eastAsia="Times New Roman" w:hAnsi="Arial" w:cs="Arial"/>
                <w:color w:val="000000"/>
                <w:lang w:eastAsia="en-GB"/>
              </w:rPr>
            </w:pPr>
            <w:hyperlink r:id="rId12" w:history="1">
              <w:r w:rsidR="001B32F6" w:rsidRPr="00523B85">
                <w:rPr>
                  <w:rStyle w:val="Hyperlink"/>
                  <w:rFonts w:ascii="Arial" w:eastAsia="Times New Roman" w:hAnsi="Arial" w:cs="Arial"/>
                  <w:lang w:eastAsia="en-GB"/>
                </w:rPr>
                <w:t>http://www.acpgroup.org.uk/</w:t>
              </w:r>
            </w:hyperlink>
          </w:p>
          <w:p w:rsidR="001B32F6" w:rsidRPr="00E57164" w:rsidRDefault="001B32F6" w:rsidP="00732E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0121 687 6767</w:t>
            </w:r>
          </w:p>
        </w:tc>
        <w:tc>
          <w:tcPr>
            <w:tcW w:w="1559" w:type="dxa"/>
            <w:shd w:val="clear" w:color="auto" w:fill="A5CD39"/>
            <w:noWrap/>
            <w:vAlign w:val="center"/>
            <w:hideMark/>
          </w:tcPr>
          <w:p w:rsidR="001B32F6" w:rsidRPr="00E57164" w:rsidRDefault="001B32F6"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GBSLEP</w:t>
            </w:r>
          </w:p>
        </w:tc>
        <w:tc>
          <w:tcPr>
            <w:tcW w:w="1984" w:type="dxa"/>
            <w:shd w:val="clear" w:color="auto" w:fill="A5CD39"/>
            <w:vAlign w:val="center"/>
            <w:hideMark/>
          </w:tcPr>
          <w:p w:rsidR="001B32F6" w:rsidRPr="00E57164" w:rsidRDefault="001B32F6"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 xml:space="preserve">1.1 jobseekers and economically inactive individuals, particularly those from disadvantaged communities </w:t>
            </w:r>
          </w:p>
        </w:tc>
        <w:tc>
          <w:tcPr>
            <w:tcW w:w="5671" w:type="dxa"/>
            <w:shd w:val="clear" w:color="auto" w:fill="A5CD39"/>
            <w:vAlign w:val="center"/>
            <w:hideMark/>
          </w:tcPr>
          <w:p w:rsidR="001B32F6" w:rsidRPr="00E57164" w:rsidRDefault="001B32F6" w:rsidP="00732E38">
            <w:pPr>
              <w:spacing w:after="0" w:line="240" w:lineRule="auto"/>
              <w:rPr>
                <w:rFonts w:ascii="Arial" w:eastAsia="Times New Roman" w:hAnsi="Arial" w:cs="Arial"/>
                <w:color w:val="111111"/>
                <w:lang w:eastAsia="en-GB"/>
              </w:rPr>
            </w:pPr>
            <w:r w:rsidRPr="00E57164">
              <w:rPr>
                <w:rFonts w:ascii="Arial" w:eastAsia="Times New Roman" w:hAnsi="Arial" w:cs="Arial"/>
                <w:color w:val="111111"/>
                <w:lang w:eastAsia="en-GB"/>
              </w:rPr>
              <w:t>Basic and general employability skills, supporting jobseekers or economically inactive people to move towards, enter or progress in work including pre-recruitment, and basic skills (such as literacy, numeracy, ICT and ESOL) support.</w:t>
            </w:r>
            <w:r w:rsidRPr="00E57164">
              <w:rPr>
                <w:rFonts w:ascii="Arial" w:eastAsia="Times New Roman" w:hAnsi="Arial" w:cs="Arial"/>
                <w:color w:val="111111"/>
                <w:lang w:eastAsia="en-GB"/>
              </w:rPr>
              <w:br/>
              <w:t xml:space="preserve">Promoting self-employment and enterprise as a credible route out of worklessness, including setting up social enterprises.  </w:t>
            </w:r>
          </w:p>
        </w:tc>
        <w:tc>
          <w:tcPr>
            <w:tcW w:w="992" w:type="dxa"/>
            <w:shd w:val="clear" w:color="auto" w:fill="A5CD39"/>
            <w:noWrap/>
            <w:textDirection w:val="tbRl"/>
            <w:vAlign w:val="center"/>
            <w:hideMark/>
          </w:tcPr>
          <w:p w:rsidR="001B32F6" w:rsidRPr="00E57164" w:rsidRDefault="001B32F6" w:rsidP="00732E38">
            <w:pPr>
              <w:spacing w:after="0" w:line="240" w:lineRule="auto"/>
              <w:ind w:left="113" w:right="113"/>
              <w:jc w:val="center"/>
              <w:rPr>
                <w:rFonts w:ascii="Arial" w:eastAsia="Times New Roman" w:hAnsi="Arial" w:cs="Arial"/>
                <w:color w:val="000000"/>
                <w:lang w:eastAsia="en-GB"/>
              </w:rPr>
            </w:pPr>
            <w:r w:rsidRPr="00E57164">
              <w:rPr>
                <w:rFonts w:ascii="Arial" w:eastAsia="Times New Roman" w:hAnsi="Arial" w:cs="Arial"/>
                <w:color w:val="000000"/>
                <w:lang w:eastAsia="en-GB"/>
              </w:rPr>
              <w:t>21/11/2016</w:t>
            </w:r>
          </w:p>
        </w:tc>
        <w:tc>
          <w:tcPr>
            <w:tcW w:w="992" w:type="dxa"/>
            <w:shd w:val="clear" w:color="auto" w:fill="A5CD39"/>
            <w:noWrap/>
            <w:textDirection w:val="tbRl"/>
            <w:vAlign w:val="center"/>
            <w:hideMark/>
          </w:tcPr>
          <w:p w:rsidR="001B32F6" w:rsidRPr="00E57164" w:rsidRDefault="001B32F6" w:rsidP="00732E38">
            <w:pPr>
              <w:spacing w:after="0" w:line="240" w:lineRule="auto"/>
              <w:ind w:left="113" w:right="113"/>
              <w:jc w:val="center"/>
              <w:rPr>
                <w:rFonts w:ascii="Arial" w:eastAsia="Times New Roman" w:hAnsi="Arial" w:cs="Arial"/>
                <w:color w:val="000000"/>
                <w:lang w:eastAsia="en-GB"/>
              </w:rPr>
            </w:pPr>
            <w:r w:rsidRPr="00E57164">
              <w:rPr>
                <w:rFonts w:ascii="Arial" w:eastAsia="Times New Roman" w:hAnsi="Arial" w:cs="Arial"/>
                <w:color w:val="000000"/>
                <w:lang w:eastAsia="en-GB"/>
              </w:rPr>
              <w:t>31/10/2019</w:t>
            </w:r>
          </w:p>
        </w:tc>
      </w:tr>
      <w:tr w:rsidR="00732E38" w:rsidRPr="00E57164" w:rsidTr="00ED398C">
        <w:trPr>
          <w:gridBefore w:val="1"/>
          <w:wBefore w:w="8" w:type="dxa"/>
          <w:cantSplit/>
          <w:trHeight w:val="2433"/>
        </w:trPr>
        <w:tc>
          <w:tcPr>
            <w:tcW w:w="1558" w:type="dxa"/>
            <w:shd w:val="clear" w:color="auto" w:fill="auto"/>
            <w:vAlign w:val="center"/>
          </w:tcPr>
          <w:p w:rsidR="00732E38" w:rsidRDefault="00732E38" w:rsidP="00732E38">
            <w:pPr>
              <w:rPr>
                <w:rFonts w:ascii="Arial" w:hAnsi="Arial" w:cs="Arial"/>
                <w:color w:val="000000"/>
                <w:lang w:eastAsia="en-GB"/>
              </w:rPr>
            </w:pPr>
            <w:r>
              <w:rPr>
                <w:rFonts w:ascii="Arial" w:hAnsi="Arial" w:cs="Arial"/>
                <w:lang w:eastAsia="en-GB"/>
              </w:rPr>
              <w:t>Working2Succeed: Building Community Pathways to Greater Employment</w:t>
            </w:r>
          </w:p>
          <w:p w:rsidR="00732E38" w:rsidRPr="00E57164" w:rsidRDefault="00732E38" w:rsidP="00732E38">
            <w:pPr>
              <w:spacing w:after="0" w:line="240" w:lineRule="auto"/>
              <w:rPr>
                <w:rFonts w:ascii="Arial" w:eastAsia="Times New Roman" w:hAnsi="Arial" w:cs="Arial"/>
                <w:color w:val="000000"/>
                <w:lang w:eastAsia="en-GB"/>
              </w:rPr>
            </w:pPr>
          </w:p>
        </w:tc>
        <w:tc>
          <w:tcPr>
            <w:tcW w:w="2702" w:type="dxa"/>
            <w:shd w:val="clear" w:color="auto" w:fill="auto"/>
            <w:vAlign w:val="center"/>
          </w:tcPr>
          <w:p w:rsidR="00732E38" w:rsidRPr="00AB679A" w:rsidRDefault="00732E38" w:rsidP="00732E38">
            <w:pPr>
              <w:rPr>
                <w:rFonts w:ascii="Arial" w:hAnsi="Arial" w:cs="Arial"/>
                <w:lang w:eastAsia="en-GB"/>
              </w:rPr>
            </w:pPr>
            <w:r w:rsidRPr="00AB679A">
              <w:rPr>
                <w:rFonts w:ascii="Arial" w:hAnsi="Arial" w:cs="Arial"/>
                <w:lang w:eastAsia="en-GB"/>
              </w:rPr>
              <w:t>Enterkey Training Limited</w:t>
            </w:r>
          </w:p>
          <w:p w:rsidR="00AB679A" w:rsidRPr="00AB679A" w:rsidRDefault="00AB679A" w:rsidP="00732E38">
            <w:pPr>
              <w:rPr>
                <w:rFonts w:ascii="Arial" w:hAnsi="Arial" w:cs="Arial"/>
                <w:color w:val="000000"/>
                <w:lang w:eastAsia="en-GB"/>
              </w:rPr>
            </w:pPr>
            <w:r w:rsidRPr="00AB679A">
              <w:rPr>
                <w:rFonts w:ascii="Arial" w:hAnsi="Arial" w:cs="Arial"/>
                <w:lang w:eastAsia="en-GB"/>
              </w:rPr>
              <w:t>Abdul Ahad</w:t>
            </w:r>
            <w:r w:rsidRPr="00AB679A">
              <w:rPr>
                <w:rFonts w:ascii="Arial" w:hAnsi="Arial" w:cs="Arial"/>
                <w:color w:val="1F497D"/>
              </w:rPr>
              <w:t xml:space="preserve"> (</w:t>
            </w:r>
            <w:hyperlink r:id="rId13" w:history="1">
              <w:r w:rsidRPr="00AB679A">
                <w:rPr>
                  <w:rStyle w:val="Hyperlink"/>
                  <w:rFonts w:ascii="Arial" w:hAnsi="Arial" w:cs="Arial"/>
                </w:rPr>
                <w:t>a.ahad@enterkeytraining.com</w:t>
              </w:r>
            </w:hyperlink>
            <w:r w:rsidRPr="00AB679A">
              <w:rPr>
                <w:rFonts w:ascii="Arial" w:hAnsi="Arial" w:cs="Arial"/>
                <w:color w:val="1F497D"/>
              </w:rPr>
              <w:t>)</w:t>
            </w:r>
          </w:p>
          <w:p w:rsidR="00732E38" w:rsidRPr="00AB679A" w:rsidRDefault="00732E38" w:rsidP="00732E38">
            <w:pPr>
              <w:spacing w:after="0" w:line="240" w:lineRule="auto"/>
              <w:rPr>
                <w:rFonts w:ascii="Arial" w:eastAsia="Times New Roman" w:hAnsi="Arial" w:cs="Arial"/>
                <w:color w:val="000000"/>
                <w:lang w:eastAsia="en-GB"/>
              </w:rPr>
            </w:pPr>
          </w:p>
        </w:tc>
        <w:tc>
          <w:tcPr>
            <w:tcW w:w="1559" w:type="dxa"/>
            <w:shd w:val="clear" w:color="auto" w:fill="auto"/>
            <w:noWrap/>
            <w:vAlign w:val="center"/>
          </w:tcPr>
          <w:p w:rsidR="00732E38" w:rsidRPr="00E57164" w:rsidRDefault="00732E38" w:rsidP="00732E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GBSLEP</w:t>
            </w:r>
          </w:p>
        </w:tc>
        <w:tc>
          <w:tcPr>
            <w:tcW w:w="1984" w:type="dxa"/>
            <w:shd w:val="clear" w:color="auto" w:fill="auto"/>
            <w:vAlign w:val="center"/>
          </w:tcPr>
          <w:p w:rsidR="00732E38" w:rsidRPr="00E57164" w:rsidRDefault="00732E38"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 xml:space="preserve">1.1 jobseekers and economically inactive individuals, particularly those from disadvantaged communities </w:t>
            </w:r>
          </w:p>
        </w:tc>
        <w:tc>
          <w:tcPr>
            <w:tcW w:w="5671" w:type="dxa"/>
            <w:shd w:val="clear" w:color="auto" w:fill="auto"/>
            <w:vAlign w:val="center"/>
          </w:tcPr>
          <w:p w:rsidR="00732E38" w:rsidRPr="00E57164" w:rsidRDefault="00732E38" w:rsidP="00732E38">
            <w:pPr>
              <w:spacing w:after="0" w:line="240" w:lineRule="auto"/>
              <w:rPr>
                <w:rFonts w:ascii="Arial" w:eastAsia="Times New Roman" w:hAnsi="Arial" w:cs="Arial"/>
                <w:color w:val="111111"/>
                <w:lang w:eastAsia="en-GB"/>
              </w:rPr>
            </w:pPr>
          </w:p>
        </w:tc>
        <w:tc>
          <w:tcPr>
            <w:tcW w:w="992" w:type="dxa"/>
            <w:shd w:val="clear" w:color="auto" w:fill="auto"/>
            <w:noWrap/>
            <w:textDirection w:val="tbRl"/>
            <w:vAlign w:val="center"/>
          </w:tcPr>
          <w:p w:rsidR="00732E38" w:rsidRPr="00E57164" w:rsidRDefault="00732E38" w:rsidP="00732E38">
            <w:pPr>
              <w:spacing w:after="0" w:line="240" w:lineRule="auto"/>
              <w:ind w:left="113" w:right="113"/>
              <w:jc w:val="center"/>
              <w:rPr>
                <w:rFonts w:ascii="Arial" w:eastAsia="Times New Roman" w:hAnsi="Arial" w:cs="Arial"/>
                <w:color w:val="000000"/>
                <w:lang w:eastAsia="en-GB"/>
              </w:rPr>
            </w:pPr>
          </w:p>
        </w:tc>
        <w:tc>
          <w:tcPr>
            <w:tcW w:w="992" w:type="dxa"/>
            <w:shd w:val="clear" w:color="auto" w:fill="auto"/>
            <w:noWrap/>
            <w:textDirection w:val="tbRl"/>
            <w:vAlign w:val="center"/>
          </w:tcPr>
          <w:p w:rsidR="00732E38" w:rsidRPr="00E57164" w:rsidRDefault="00732E38" w:rsidP="00732E38">
            <w:pPr>
              <w:spacing w:after="0" w:line="240" w:lineRule="auto"/>
              <w:ind w:left="113" w:right="113"/>
              <w:jc w:val="center"/>
              <w:rPr>
                <w:rFonts w:ascii="Arial" w:eastAsia="Times New Roman" w:hAnsi="Arial" w:cs="Arial"/>
                <w:color w:val="000000"/>
                <w:lang w:eastAsia="en-GB"/>
              </w:rPr>
            </w:pPr>
          </w:p>
        </w:tc>
      </w:tr>
      <w:tr w:rsidR="00732E38" w:rsidRPr="00E57164" w:rsidTr="00551751">
        <w:trPr>
          <w:gridBefore w:val="1"/>
          <w:wBefore w:w="8" w:type="dxa"/>
          <w:cantSplit/>
          <w:trHeight w:val="2433"/>
        </w:trPr>
        <w:tc>
          <w:tcPr>
            <w:tcW w:w="1558" w:type="dxa"/>
            <w:shd w:val="clear" w:color="auto" w:fill="A5CD39"/>
            <w:vAlign w:val="center"/>
          </w:tcPr>
          <w:p w:rsidR="00732E38" w:rsidRDefault="00732E38" w:rsidP="00732E38">
            <w:pPr>
              <w:rPr>
                <w:rFonts w:ascii="Arial" w:hAnsi="Arial" w:cs="Arial"/>
                <w:color w:val="000000"/>
                <w:lang w:eastAsia="en-GB"/>
              </w:rPr>
            </w:pPr>
            <w:r>
              <w:rPr>
                <w:rFonts w:ascii="Arial" w:hAnsi="Arial" w:cs="Arial"/>
                <w:lang w:eastAsia="en-GB"/>
              </w:rPr>
              <w:t>Employment Plus previously known as Access to Employment</w:t>
            </w:r>
          </w:p>
          <w:p w:rsidR="00732E38" w:rsidRPr="00E57164" w:rsidRDefault="00732E38" w:rsidP="00732E38">
            <w:pPr>
              <w:spacing w:after="0" w:line="240" w:lineRule="auto"/>
              <w:rPr>
                <w:rFonts w:ascii="Arial" w:eastAsia="Times New Roman" w:hAnsi="Arial" w:cs="Arial"/>
                <w:color w:val="000000"/>
                <w:lang w:eastAsia="en-GB"/>
              </w:rPr>
            </w:pPr>
          </w:p>
        </w:tc>
        <w:tc>
          <w:tcPr>
            <w:tcW w:w="2702" w:type="dxa"/>
            <w:shd w:val="clear" w:color="auto" w:fill="A5CD39"/>
            <w:vAlign w:val="center"/>
          </w:tcPr>
          <w:p w:rsidR="00732E38" w:rsidRDefault="00732E38" w:rsidP="00732E38">
            <w:pPr>
              <w:rPr>
                <w:rFonts w:ascii="Arial" w:hAnsi="Arial" w:cs="Arial"/>
                <w:color w:val="000000"/>
                <w:lang w:eastAsia="en-GB"/>
              </w:rPr>
            </w:pPr>
            <w:r>
              <w:rPr>
                <w:rFonts w:ascii="Arial" w:hAnsi="Arial" w:cs="Arial"/>
                <w:lang w:eastAsia="en-GB"/>
              </w:rPr>
              <w:t>The Salvation Army Trustee Company</w:t>
            </w:r>
          </w:p>
          <w:p w:rsidR="00732E38" w:rsidRPr="00E57164" w:rsidRDefault="00732E38" w:rsidP="00732E38">
            <w:pPr>
              <w:spacing w:after="0" w:line="240" w:lineRule="auto"/>
              <w:rPr>
                <w:rFonts w:ascii="Arial" w:eastAsia="Times New Roman" w:hAnsi="Arial" w:cs="Arial"/>
                <w:color w:val="000000"/>
                <w:lang w:eastAsia="en-GB"/>
              </w:rPr>
            </w:pPr>
          </w:p>
        </w:tc>
        <w:tc>
          <w:tcPr>
            <w:tcW w:w="1559" w:type="dxa"/>
            <w:shd w:val="clear" w:color="auto" w:fill="A5CD39"/>
            <w:noWrap/>
            <w:vAlign w:val="center"/>
          </w:tcPr>
          <w:p w:rsidR="00732E38" w:rsidRPr="00E57164" w:rsidRDefault="00732E38" w:rsidP="00732E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GBSLEP</w:t>
            </w:r>
          </w:p>
        </w:tc>
        <w:tc>
          <w:tcPr>
            <w:tcW w:w="1984" w:type="dxa"/>
            <w:shd w:val="clear" w:color="auto" w:fill="A5CD39"/>
            <w:vAlign w:val="center"/>
          </w:tcPr>
          <w:p w:rsidR="00732E38" w:rsidRPr="00E57164" w:rsidRDefault="00732E38"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 xml:space="preserve">1.1 jobseekers and economically inactive individuals, particularly those from disadvantaged communities </w:t>
            </w:r>
          </w:p>
        </w:tc>
        <w:tc>
          <w:tcPr>
            <w:tcW w:w="5671" w:type="dxa"/>
            <w:shd w:val="clear" w:color="auto" w:fill="A5CD39"/>
            <w:vAlign w:val="center"/>
          </w:tcPr>
          <w:p w:rsidR="00732E38" w:rsidRPr="00E57164" w:rsidRDefault="00732E38" w:rsidP="00732E38">
            <w:pPr>
              <w:spacing w:after="0" w:line="240" w:lineRule="auto"/>
              <w:rPr>
                <w:rFonts w:ascii="Arial" w:eastAsia="Times New Roman" w:hAnsi="Arial" w:cs="Arial"/>
                <w:color w:val="111111"/>
                <w:lang w:eastAsia="en-GB"/>
              </w:rPr>
            </w:pPr>
          </w:p>
        </w:tc>
        <w:tc>
          <w:tcPr>
            <w:tcW w:w="992" w:type="dxa"/>
            <w:shd w:val="clear" w:color="auto" w:fill="A5CD39"/>
            <w:noWrap/>
            <w:textDirection w:val="tbRl"/>
            <w:vAlign w:val="center"/>
          </w:tcPr>
          <w:p w:rsidR="00732E38" w:rsidRPr="00E57164" w:rsidRDefault="00732E38" w:rsidP="00732E38">
            <w:pPr>
              <w:spacing w:after="0" w:line="240" w:lineRule="auto"/>
              <w:ind w:left="113" w:right="113"/>
              <w:jc w:val="center"/>
              <w:rPr>
                <w:rFonts w:ascii="Arial" w:eastAsia="Times New Roman" w:hAnsi="Arial" w:cs="Arial"/>
                <w:color w:val="000000"/>
                <w:lang w:eastAsia="en-GB"/>
              </w:rPr>
            </w:pPr>
          </w:p>
        </w:tc>
        <w:tc>
          <w:tcPr>
            <w:tcW w:w="992" w:type="dxa"/>
            <w:shd w:val="clear" w:color="auto" w:fill="A5CD39"/>
            <w:noWrap/>
            <w:textDirection w:val="tbRl"/>
            <w:vAlign w:val="center"/>
          </w:tcPr>
          <w:p w:rsidR="00732E38" w:rsidRPr="00E57164" w:rsidRDefault="00732E38" w:rsidP="00732E38">
            <w:pPr>
              <w:spacing w:after="0" w:line="240" w:lineRule="auto"/>
              <w:ind w:left="113" w:right="113"/>
              <w:jc w:val="center"/>
              <w:rPr>
                <w:rFonts w:ascii="Arial" w:eastAsia="Times New Roman" w:hAnsi="Arial" w:cs="Arial"/>
                <w:color w:val="000000"/>
                <w:lang w:eastAsia="en-GB"/>
              </w:rPr>
            </w:pPr>
          </w:p>
        </w:tc>
      </w:tr>
      <w:tr w:rsidR="00AB679A" w:rsidRPr="00E57164" w:rsidTr="00ED398C">
        <w:trPr>
          <w:gridBefore w:val="1"/>
          <w:wBefore w:w="8" w:type="dxa"/>
          <w:cantSplit/>
          <w:trHeight w:val="2433"/>
        </w:trPr>
        <w:tc>
          <w:tcPr>
            <w:tcW w:w="1558" w:type="dxa"/>
            <w:shd w:val="clear" w:color="auto" w:fill="auto"/>
            <w:vAlign w:val="center"/>
          </w:tcPr>
          <w:p w:rsidR="00AB679A" w:rsidRDefault="00B21D94" w:rsidP="00AB679A">
            <w:pPr>
              <w:jc w:val="center"/>
              <w:rPr>
                <w:rFonts w:ascii="Arial" w:hAnsi="Arial" w:cs="Arial"/>
                <w:lang w:eastAsia="en-GB"/>
              </w:rPr>
            </w:pPr>
            <w:r>
              <w:rPr>
                <w:rFonts w:ascii="Arial" w:hAnsi="Arial" w:cs="Arial"/>
                <w:color w:val="000000"/>
                <w:lang w:eastAsia="en-GB"/>
              </w:rPr>
              <w:t>World of Work</w:t>
            </w:r>
          </w:p>
        </w:tc>
        <w:tc>
          <w:tcPr>
            <w:tcW w:w="2702" w:type="dxa"/>
            <w:shd w:val="clear" w:color="auto" w:fill="auto"/>
            <w:vAlign w:val="center"/>
          </w:tcPr>
          <w:p w:rsidR="00AB679A" w:rsidRDefault="00AB679A" w:rsidP="00732E38">
            <w:pPr>
              <w:rPr>
                <w:rFonts w:ascii="Arial" w:hAnsi="Arial" w:cs="Arial"/>
                <w:lang w:eastAsia="en-GB"/>
              </w:rPr>
            </w:pPr>
            <w:r>
              <w:rPr>
                <w:rFonts w:ascii="Arial" w:hAnsi="Arial" w:cs="Arial"/>
                <w:lang w:eastAsia="en-GB"/>
              </w:rPr>
              <w:t>Birmingham City Council</w:t>
            </w:r>
          </w:p>
          <w:p w:rsidR="00B21D94" w:rsidRDefault="00B21D94" w:rsidP="00B21D94">
            <w:pPr>
              <w:rPr>
                <w:rFonts w:ascii="Arial" w:hAnsi="Arial" w:cs="Arial"/>
                <w:lang w:eastAsia="en-GB"/>
              </w:rPr>
            </w:pPr>
            <w:r>
              <w:rPr>
                <w:rFonts w:ascii="Arial" w:hAnsi="Arial" w:cs="Arial"/>
                <w:lang w:eastAsia="en-GB"/>
              </w:rPr>
              <w:t>Kam Hundal</w:t>
            </w:r>
            <w:r w:rsidRPr="00B21D94">
              <w:rPr>
                <w:rFonts w:ascii="Arial" w:hAnsi="Arial" w:cs="Arial"/>
                <w:lang w:eastAsia="en-GB"/>
              </w:rPr>
              <w:t xml:space="preserve"> </w:t>
            </w:r>
            <w:hyperlink r:id="rId14" w:history="1">
              <w:r w:rsidRPr="00BA3213">
                <w:rPr>
                  <w:rStyle w:val="Hyperlink"/>
                  <w:rFonts w:ascii="Arial" w:hAnsi="Arial" w:cs="Arial"/>
                  <w:lang w:eastAsia="en-GB"/>
                </w:rPr>
                <w:t>Kam.Hundal@birmingham.gov.uk</w:t>
              </w:r>
            </w:hyperlink>
          </w:p>
          <w:p w:rsidR="00B21D94" w:rsidRDefault="00B21D94" w:rsidP="00B21D94">
            <w:pPr>
              <w:rPr>
                <w:rFonts w:ascii="Arial" w:hAnsi="Arial" w:cs="Arial"/>
                <w:lang w:eastAsia="en-GB"/>
              </w:rPr>
            </w:pPr>
          </w:p>
        </w:tc>
        <w:tc>
          <w:tcPr>
            <w:tcW w:w="1559" w:type="dxa"/>
            <w:shd w:val="clear" w:color="auto" w:fill="auto"/>
            <w:noWrap/>
            <w:vAlign w:val="center"/>
          </w:tcPr>
          <w:p w:rsidR="00AB679A" w:rsidRDefault="00B21D94" w:rsidP="00732E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GBSLEP</w:t>
            </w:r>
          </w:p>
        </w:tc>
        <w:tc>
          <w:tcPr>
            <w:tcW w:w="1984" w:type="dxa"/>
            <w:shd w:val="clear" w:color="auto" w:fill="auto"/>
            <w:vAlign w:val="center"/>
          </w:tcPr>
          <w:p w:rsidR="00AB679A" w:rsidRPr="00E57164" w:rsidRDefault="00AB679A" w:rsidP="00B8096F">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 xml:space="preserve">1.1 jobseekers and economically inactive individuals, particularly those from disadvantaged communities </w:t>
            </w:r>
          </w:p>
        </w:tc>
        <w:tc>
          <w:tcPr>
            <w:tcW w:w="5671" w:type="dxa"/>
            <w:shd w:val="clear" w:color="auto" w:fill="auto"/>
            <w:vAlign w:val="center"/>
          </w:tcPr>
          <w:p w:rsidR="00B21D94" w:rsidRPr="00D23677" w:rsidRDefault="00B21D94" w:rsidP="00B21D94">
            <w:pPr>
              <w:pStyle w:val="PlainText"/>
              <w:rPr>
                <w:rFonts w:ascii="Arial" w:hAnsi="Arial" w:cs="Arial"/>
              </w:rPr>
            </w:pPr>
            <w:r w:rsidRPr="00D23677">
              <w:rPr>
                <w:rFonts w:ascii="Arial" w:hAnsi="Arial" w:cs="Arial"/>
              </w:rPr>
              <w:t xml:space="preserve">The World of Work project is to improve the employability of long term unemployed and inactive residents through a set of targeted interventions, training and work experience pathways and support to move into sustainable employment. The particular focus will be those facing disadvantage and barriers to entry in the existing labour market and growth sectors. </w:t>
            </w:r>
          </w:p>
          <w:p w:rsidR="00B21D94" w:rsidRPr="00D23677" w:rsidRDefault="00B21D94" w:rsidP="00B21D94">
            <w:pPr>
              <w:pStyle w:val="PlainText"/>
              <w:rPr>
                <w:rFonts w:ascii="Arial" w:hAnsi="Arial" w:cs="Arial"/>
              </w:rPr>
            </w:pPr>
          </w:p>
          <w:p w:rsidR="00B21D94" w:rsidRPr="00D23677" w:rsidRDefault="00B21D94" w:rsidP="00B21D94">
            <w:pPr>
              <w:pStyle w:val="PlainText"/>
              <w:rPr>
                <w:rFonts w:ascii="Arial" w:hAnsi="Arial" w:cs="Arial"/>
              </w:rPr>
            </w:pPr>
            <w:r w:rsidRPr="00D23677">
              <w:rPr>
                <w:rFonts w:ascii="Arial" w:hAnsi="Arial" w:cs="Arial"/>
              </w:rPr>
              <w:lastRenderedPageBreak/>
              <w:t xml:space="preserve">The project will engage with unemployed and inactive residents across Birmingham and Solihull supported by Jobcentre Plus (JCP), National Careers Service (NCS) and community and voluntary sector partners, particularly targeting those with no/low basic skills, BME (black and minority ethnic) groups, women, lone parents, people with disabilities and health conditions and those from areas of high unemployment.  </w:t>
            </w:r>
          </w:p>
          <w:p w:rsidR="00B21D94" w:rsidRPr="00D23677" w:rsidRDefault="00B21D94" w:rsidP="00B21D94">
            <w:pPr>
              <w:pStyle w:val="PlainText"/>
              <w:rPr>
                <w:rFonts w:ascii="Arial" w:hAnsi="Arial" w:cs="Arial"/>
              </w:rPr>
            </w:pPr>
          </w:p>
          <w:p w:rsidR="00B21D94" w:rsidRPr="00D23677" w:rsidRDefault="00B21D94" w:rsidP="00B21D94">
            <w:pPr>
              <w:pStyle w:val="PlainText"/>
              <w:rPr>
                <w:rFonts w:ascii="Arial" w:hAnsi="Arial" w:cs="Arial"/>
              </w:rPr>
            </w:pPr>
            <w:r w:rsidRPr="00D23677">
              <w:rPr>
                <w:rFonts w:ascii="Arial" w:hAnsi="Arial" w:cs="Arial"/>
              </w:rPr>
              <w:t xml:space="preserve">In partnership with employers and sector representatives, training pathways will be available for participants from target groups and linked to GBSLEP sectors of high demand and growth: </w:t>
            </w:r>
          </w:p>
          <w:p w:rsidR="00ED398C" w:rsidRDefault="00ED398C" w:rsidP="00ED398C">
            <w:pPr>
              <w:pStyle w:val="Default"/>
              <w:adjustRightInd/>
              <w:ind w:left="720"/>
              <w:rPr>
                <w:rFonts w:ascii="Arial" w:hAnsi="Arial" w:cs="Arial"/>
                <w:sz w:val="16"/>
                <w:szCs w:val="16"/>
                <w:lang w:val="en-US"/>
              </w:rPr>
            </w:pPr>
          </w:p>
          <w:p w:rsidR="00B21D94" w:rsidRPr="00ED398C" w:rsidRDefault="00B21D94" w:rsidP="00B21D94">
            <w:pPr>
              <w:pStyle w:val="Default"/>
              <w:numPr>
                <w:ilvl w:val="0"/>
                <w:numId w:val="12"/>
              </w:numPr>
              <w:adjustRightInd/>
              <w:rPr>
                <w:rFonts w:ascii="Arial" w:hAnsi="Arial" w:cs="Arial"/>
                <w:sz w:val="16"/>
                <w:szCs w:val="16"/>
                <w:lang w:val="en-US"/>
              </w:rPr>
            </w:pPr>
            <w:r w:rsidRPr="00ED398C">
              <w:rPr>
                <w:rFonts w:ascii="Arial" w:hAnsi="Arial" w:cs="Arial"/>
                <w:sz w:val="16"/>
                <w:szCs w:val="16"/>
                <w:lang w:val="en-US"/>
              </w:rPr>
              <w:t>High Speed 2 and supply chain</w:t>
            </w:r>
          </w:p>
          <w:p w:rsidR="00B21D94" w:rsidRPr="00ED398C" w:rsidRDefault="00B21D94" w:rsidP="00B21D94">
            <w:pPr>
              <w:pStyle w:val="Default"/>
              <w:numPr>
                <w:ilvl w:val="0"/>
                <w:numId w:val="12"/>
              </w:numPr>
              <w:adjustRightInd/>
              <w:rPr>
                <w:rFonts w:ascii="Arial" w:hAnsi="Arial" w:cs="Arial"/>
                <w:sz w:val="16"/>
                <w:szCs w:val="16"/>
                <w:lang w:val="en-US"/>
              </w:rPr>
            </w:pPr>
            <w:r w:rsidRPr="00ED398C">
              <w:rPr>
                <w:rFonts w:ascii="Arial" w:hAnsi="Arial" w:cs="Arial"/>
                <w:sz w:val="16"/>
                <w:szCs w:val="16"/>
                <w:lang w:val="en-US"/>
              </w:rPr>
              <w:t>Advanced Manufacturing &amp; Engineering</w:t>
            </w:r>
          </w:p>
          <w:p w:rsidR="00B21D94" w:rsidRPr="00ED398C" w:rsidRDefault="00B21D94" w:rsidP="00B21D94">
            <w:pPr>
              <w:pStyle w:val="Default"/>
              <w:numPr>
                <w:ilvl w:val="0"/>
                <w:numId w:val="12"/>
              </w:numPr>
              <w:adjustRightInd/>
              <w:rPr>
                <w:rFonts w:ascii="Arial" w:hAnsi="Arial" w:cs="Arial"/>
                <w:sz w:val="16"/>
                <w:szCs w:val="16"/>
                <w:lang w:val="en-US"/>
              </w:rPr>
            </w:pPr>
            <w:r w:rsidRPr="00ED398C">
              <w:rPr>
                <w:rFonts w:ascii="Arial" w:hAnsi="Arial" w:cs="Arial"/>
                <w:sz w:val="16"/>
                <w:szCs w:val="16"/>
                <w:lang w:val="en-US"/>
              </w:rPr>
              <w:t>Creative Industries</w:t>
            </w:r>
          </w:p>
          <w:p w:rsidR="00B21D94" w:rsidRPr="00ED398C" w:rsidRDefault="00B21D94" w:rsidP="00B21D94">
            <w:pPr>
              <w:pStyle w:val="Default"/>
              <w:numPr>
                <w:ilvl w:val="0"/>
                <w:numId w:val="12"/>
              </w:numPr>
              <w:adjustRightInd/>
              <w:rPr>
                <w:rFonts w:ascii="Arial" w:hAnsi="Arial" w:cs="Arial"/>
                <w:sz w:val="16"/>
                <w:szCs w:val="16"/>
                <w:lang w:val="en-US"/>
              </w:rPr>
            </w:pPr>
            <w:r w:rsidRPr="00ED398C">
              <w:rPr>
                <w:rFonts w:ascii="Arial" w:hAnsi="Arial" w:cs="Arial"/>
                <w:sz w:val="16"/>
                <w:szCs w:val="16"/>
                <w:lang w:val="en-US"/>
              </w:rPr>
              <w:t xml:space="preserve">Low Carbon &amp; Environmental Technologies and Services </w:t>
            </w:r>
          </w:p>
          <w:p w:rsidR="00B21D94" w:rsidRPr="00ED398C" w:rsidRDefault="00B21D94" w:rsidP="00B21D94">
            <w:pPr>
              <w:pStyle w:val="Default"/>
              <w:numPr>
                <w:ilvl w:val="0"/>
                <w:numId w:val="12"/>
              </w:numPr>
              <w:adjustRightInd/>
              <w:rPr>
                <w:rFonts w:ascii="Arial" w:hAnsi="Arial" w:cs="Arial"/>
                <w:sz w:val="16"/>
                <w:szCs w:val="16"/>
                <w:lang w:val="en-US"/>
              </w:rPr>
            </w:pPr>
            <w:r w:rsidRPr="00ED398C">
              <w:rPr>
                <w:rFonts w:ascii="Arial" w:hAnsi="Arial" w:cs="Arial"/>
                <w:sz w:val="16"/>
                <w:szCs w:val="16"/>
                <w:lang w:val="en-US"/>
              </w:rPr>
              <w:t xml:space="preserve">Transport &amp; Logistics </w:t>
            </w:r>
          </w:p>
          <w:p w:rsidR="00B21D94" w:rsidRPr="00ED398C" w:rsidRDefault="00B21D94" w:rsidP="00B21D94">
            <w:pPr>
              <w:pStyle w:val="Default"/>
              <w:numPr>
                <w:ilvl w:val="0"/>
                <w:numId w:val="12"/>
              </w:numPr>
              <w:adjustRightInd/>
              <w:rPr>
                <w:rFonts w:ascii="Arial" w:hAnsi="Arial" w:cs="Arial"/>
                <w:sz w:val="16"/>
                <w:szCs w:val="16"/>
                <w:lang w:val="en-US"/>
              </w:rPr>
            </w:pPr>
            <w:r w:rsidRPr="00ED398C">
              <w:rPr>
                <w:rFonts w:ascii="Arial" w:hAnsi="Arial" w:cs="Arial"/>
                <w:sz w:val="16"/>
                <w:szCs w:val="16"/>
                <w:lang w:val="en-US"/>
              </w:rPr>
              <w:t>Life Sciences</w:t>
            </w:r>
          </w:p>
          <w:p w:rsidR="00B21D94" w:rsidRPr="00ED398C" w:rsidRDefault="00B21D94" w:rsidP="00B21D94">
            <w:pPr>
              <w:pStyle w:val="Default"/>
              <w:numPr>
                <w:ilvl w:val="0"/>
                <w:numId w:val="12"/>
              </w:numPr>
              <w:adjustRightInd/>
              <w:rPr>
                <w:rFonts w:ascii="Arial" w:hAnsi="Arial" w:cs="Arial"/>
                <w:sz w:val="16"/>
                <w:szCs w:val="16"/>
                <w:lang w:val="en-US"/>
              </w:rPr>
            </w:pPr>
            <w:r w:rsidRPr="00ED398C">
              <w:rPr>
                <w:rFonts w:ascii="Arial" w:hAnsi="Arial" w:cs="Arial"/>
                <w:sz w:val="16"/>
                <w:szCs w:val="16"/>
                <w:lang w:val="en-US"/>
              </w:rPr>
              <w:t>Digital &amp; Tech</w:t>
            </w:r>
          </w:p>
          <w:p w:rsidR="00B21D94" w:rsidRPr="00ED398C" w:rsidRDefault="00B21D94" w:rsidP="00B21D94">
            <w:pPr>
              <w:pStyle w:val="Default"/>
              <w:numPr>
                <w:ilvl w:val="0"/>
                <w:numId w:val="12"/>
              </w:numPr>
              <w:adjustRightInd/>
              <w:rPr>
                <w:rFonts w:ascii="Arial" w:hAnsi="Arial" w:cs="Arial"/>
                <w:sz w:val="16"/>
                <w:szCs w:val="16"/>
                <w:lang w:val="en-US"/>
              </w:rPr>
            </w:pPr>
            <w:r w:rsidRPr="00ED398C">
              <w:rPr>
                <w:rFonts w:ascii="Arial" w:hAnsi="Arial" w:cs="Arial"/>
                <w:sz w:val="16"/>
                <w:szCs w:val="16"/>
                <w:lang w:val="en-US"/>
              </w:rPr>
              <w:t xml:space="preserve">Business, Professional and Financial Services </w:t>
            </w:r>
          </w:p>
          <w:p w:rsidR="00B21D94" w:rsidRPr="00D23677" w:rsidRDefault="00B21D94" w:rsidP="00B21D94">
            <w:pPr>
              <w:pStyle w:val="Default"/>
              <w:numPr>
                <w:ilvl w:val="0"/>
                <w:numId w:val="12"/>
              </w:numPr>
              <w:adjustRightInd/>
              <w:rPr>
                <w:rFonts w:ascii="Arial" w:hAnsi="Arial" w:cs="Arial"/>
                <w:sz w:val="22"/>
                <w:szCs w:val="22"/>
                <w:lang w:val="en-US"/>
              </w:rPr>
            </w:pPr>
            <w:r w:rsidRPr="00ED398C">
              <w:rPr>
                <w:rFonts w:ascii="Arial" w:hAnsi="Arial" w:cs="Arial"/>
                <w:sz w:val="16"/>
                <w:szCs w:val="16"/>
                <w:lang w:val="en-US"/>
              </w:rPr>
              <w:t>Sectors where there is a significant replacement demand, such as</w:t>
            </w:r>
            <w:r w:rsidRPr="00D23677">
              <w:rPr>
                <w:rFonts w:ascii="Arial" w:hAnsi="Arial" w:cs="Arial"/>
                <w:sz w:val="22"/>
                <w:szCs w:val="22"/>
                <w:lang w:val="en-US"/>
              </w:rPr>
              <w:t xml:space="preserve"> </w:t>
            </w:r>
            <w:r w:rsidRPr="00ED398C">
              <w:rPr>
                <w:rFonts w:ascii="Arial" w:hAnsi="Arial" w:cs="Arial"/>
                <w:sz w:val="16"/>
                <w:szCs w:val="16"/>
                <w:lang w:val="en-US"/>
              </w:rPr>
              <w:t>Construction &amp; Infrastructure, Health and Social Care.</w:t>
            </w:r>
          </w:p>
          <w:p w:rsidR="00AB679A" w:rsidRPr="00D23677" w:rsidRDefault="00AB679A" w:rsidP="00732E38">
            <w:pPr>
              <w:spacing w:after="0" w:line="240" w:lineRule="auto"/>
              <w:rPr>
                <w:rFonts w:ascii="Arial" w:eastAsia="Times New Roman" w:hAnsi="Arial" w:cs="Arial"/>
                <w:color w:val="111111"/>
                <w:lang w:eastAsia="en-GB"/>
              </w:rPr>
            </w:pPr>
          </w:p>
        </w:tc>
        <w:tc>
          <w:tcPr>
            <w:tcW w:w="992" w:type="dxa"/>
            <w:shd w:val="clear" w:color="auto" w:fill="auto"/>
            <w:noWrap/>
            <w:textDirection w:val="tbRl"/>
            <w:vAlign w:val="center"/>
          </w:tcPr>
          <w:p w:rsidR="00AB679A" w:rsidRPr="00E57164" w:rsidRDefault="00B21D94" w:rsidP="00732E38">
            <w:pPr>
              <w:spacing w:after="0" w:line="240" w:lineRule="auto"/>
              <w:ind w:left="113" w:right="113"/>
              <w:jc w:val="center"/>
              <w:rPr>
                <w:rFonts w:ascii="Arial" w:eastAsia="Times New Roman" w:hAnsi="Arial" w:cs="Arial"/>
                <w:color w:val="000000"/>
                <w:lang w:eastAsia="en-GB"/>
              </w:rPr>
            </w:pPr>
            <w:r>
              <w:rPr>
                <w:rFonts w:ascii="Arial" w:eastAsia="Times New Roman" w:hAnsi="Arial" w:cs="Arial"/>
                <w:color w:val="000000"/>
                <w:lang w:eastAsia="en-GB"/>
              </w:rPr>
              <w:lastRenderedPageBreak/>
              <w:t>01/07/2018</w:t>
            </w:r>
          </w:p>
        </w:tc>
        <w:tc>
          <w:tcPr>
            <w:tcW w:w="992" w:type="dxa"/>
            <w:shd w:val="clear" w:color="auto" w:fill="auto"/>
            <w:noWrap/>
            <w:textDirection w:val="tbRl"/>
            <w:vAlign w:val="center"/>
          </w:tcPr>
          <w:p w:rsidR="00AB679A" w:rsidRPr="00E57164" w:rsidRDefault="00B21D94" w:rsidP="00732E38">
            <w:pPr>
              <w:spacing w:after="0" w:line="240" w:lineRule="auto"/>
              <w:ind w:left="113" w:right="113"/>
              <w:jc w:val="center"/>
              <w:rPr>
                <w:rFonts w:ascii="Arial" w:eastAsia="Times New Roman" w:hAnsi="Arial" w:cs="Arial"/>
                <w:color w:val="000000"/>
                <w:lang w:eastAsia="en-GB"/>
              </w:rPr>
            </w:pPr>
            <w:r>
              <w:rPr>
                <w:rFonts w:ascii="Arial" w:eastAsia="Times New Roman" w:hAnsi="Arial" w:cs="Arial"/>
                <w:color w:val="000000"/>
                <w:lang w:eastAsia="en-GB"/>
              </w:rPr>
              <w:t>30/10/2020</w:t>
            </w:r>
          </w:p>
        </w:tc>
      </w:tr>
      <w:tr w:rsidR="00AB679A" w:rsidRPr="00E57164" w:rsidTr="00ED398C">
        <w:trPr>
          <w:cantSplit/>
          <w:trHeight w:val="5362"/>
        </w:trPr>
        <w:tc>
          <w:tcPr>
            <w:tcW w:w="1566" w:type="dxa"/>
            <w:gridSpan w:val="2"/>
            <w:shd w:val="clear" w:color="auto" w:fill="auto"/>
            <w:vAlign w:val="center"/>
            <w:hideMark/>
          </w:tcPr>
          <w:p w:rsidR="00AB679A" w:rsidRPr="00E57164" w:rsidRDefault="00AB679A"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lastRenderedPageBreak/>
              <w:t>Youth Promise Plus</w:t>
            </w:r>
          </w:p>
        </w:tc>
        <w:tc>
          <w:tcPr>
            <w:tcW w:w="2702" w:type="dxa"/>
            <w:shd w:val="clear" w:color="auto" w:fill="auto"/>
            <w:vAlign w:val="center"/>
            <w:hideMark/>
          </w:tcPr>
          <w:p w:rsidR="00AB679A" w:rsidRPr="00E57164" w:rsidRDefault="00AB679A"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Birmingham City Council</w:t>
            </w:r>
          </w:p>
          <w:p w:rsidR="00AB679A" w:rsidRPr="00E57164" w:rsidRDefault="00AB679A" w:rsidP="00732E38">
            <w:pPr>
              <w:numPr>
                <w:ilvl w:val="0"/>
                <w:numId w:val="4"/>
              </w:numPr>
              <w:spacing w:before="100" w:beforeAutospacing="1" w:after="100" w:afterAutospacing="1" w:line="240" w:lineRule="auto"/>
              <w:rPr>
                <w:rFonts w:ascii="Arial" w:eastAsia="Times New Roman" w:hAnsi="Arial" w:cs="Arial"/>
                <w:color w:val="000000"/>
                <w:lang w:eastAsia="en-GB"/>
              </w:rPr>
            </w:pPr>
            <w:r w:rsidRPr="00E57164">
              <w:rPr>
                <w:rFonts w:ascii="Arial" w:eastAsia="Times New Roman" w:hAnsi="Arial" w:cs="Arial"/>
                <w:color w:val="000000"/>
                <w:lang w:eastAsia="en-GB"/>
              </w:rPr>
              <w:t>Birmingham North and South, Prospects email </w:t>
            </w:r>
            <w:hyperlink r:id="rId15" w:history="1">
              <w:r w:rsidRPr="00E57164">
                <w:rPr>
                  <w:rFonts w:ascii="Arial" w:eastAsia="Times New Roman" w:hAnsi="Arial" w:cs="Arial"/>
                  <w:color w:val="8B2388"/>
                  <w:lang w:eastAsia="en-GB"/>
                </w:rPr>
                <w:t>louise.tomlinson@prospects.co.uk</w:t>
              </w:r>
            </w:hyperlink>
            <w:r w:rsidRPr="00E57164">
              <w:rPr>
                <w:rFonts w:ascii="Arial" w:eastAsia="Times New Roman" w:hAnsi="Arial" w:cs="Arial"/>
                <w:color w:val="000000"/>
                <w:lang w:eastAsia="en-GB"/>
              </w:rPr>
              <w:t> or call 0121 262 3960 </w:t>
            </w:r>
          </w:p>
          <w:p w:rsidR="00AB679A" w:rsidRPr="00E57164" w:rsidRDefault="00AB679A" w:rsidP="00732E38">
            <w:pPr>
              <w:numPr>
                <w:ilvl w:val="0"/>
                <w:numId w:val="4"/>
              </w:numPr>
              <w:spacing w:before="100" w:beforeAutospacing="1" w:after="100" w:afterAutospacing="1" w:line="240" w:lineRule="auto"/>
              <w:rPr>
                <w:rFonts w:ascii="Arial" w:eastAsia="Times New Roman" w:hAnsi="Arial" w:cs="Arial"/>
                <w:color w:val="000000"/>
                <w:lang w:eastAsia="en-GB"/>
              </w:rPr>
            </w:pPr>
            <w:r w:rsidRPr="00E57164">
              <w:rPr>
                <w:rFonts w:ascii="Arial" w:eastAsia="Times New Roman" w:hAnsi="Arial" w:cs="Arial"/>
                <w:color w:val="000000"/>
                <w:lang w:eastAsia="en-GB"/>
              </w:rPr>
              <w:t>Birmingham East, Pioneer Group email </w:t>
            </w:r>
            <w:hyperlink r:id="rId16" w:history="1">
              <w:r w:rsidRPr="00E57164">
                <w:rPr>
                  <w:rFonts w:ascii="Arial" w:eastAsia="Times New Roman" w:hAnsi="Arial" w:cs="Arial"/>
                  <w:color w:val="8B2388"/>
                  <w:lang w:eastAsia="en-GB"/>
                </w:rPr>
                <w:t>YPPeast@pioneergroup.org.uk</w:t>
              </w:r>
            </w:hyperlink>
            <w:r w:rsidRPr="00E57164">
              <w:rPr>
                <w:rFonts w:ascii="Arial" w:eastAsia="Times New Roman" w:hAnsi="Arial" w:cs="Arial"/>
                <w:color w:val="000000"/>
                <w:lang w:eastAsia="en-GB"/>
              </w:rPr>
              <w:t> or call 0121 748 8111</w:t>
            </w:r>
          </w:p>
          <w:p w:rsidR="00AB679A" w:rsidRPr="00E57164" w:rsidRDefault="00AB679A" w:rsidP="00732E38">
            <w:pPr>
              <w:numPr>
                <w:ilvl w:val="0"/>
                <w:numId w:val="4"/>
              </w:numPr>
              <w:spacing w:before="100" w:beforeAutospacing="1" w:after="100" w:afterAutospacing="1" w:line="240" w:lineRule="auto"/>
              <w:rPr>
                <w:rFonts w:ascii="Arial" w:eastAsia="Times New Roman" w:hAnsi="Arial" w:cs="Arial"/>
                <w:color w:val="000000"/>
                <w:lang w:eastAsia="en-GB"/>
              </w:rPr>
            </w:pPr>
            <w:r w:rsidRPr="00E57164">
              <w:rPr>
                <w:rFonts w:ascii="Arial" w:eastAsia="Times New Roman" w:hAnsi="Arial" w:cs="Arial"/>
                <w:color w:val="000000"/>
                <w:lang w:eastAsia="en-GB"/>
              </w:rPr>
              <w:t>Birmingham West, People Plus, email </w:t>
            </w:r>
            <w:hyperlink r:id="rId17" w:history="1">
              <w:r w:rsidRPr="00E57164">
                <w:rPr>
                  <w:rFonts w:ascii="Arial" w:eastAsia="Times New Roman" w:hAnsi="Arial" w:cs="Arial"/>
                  <w:color w:val="8B2388"/>
                  <w:lang w:eastAsia="en-GB"/>
                </w:rPr>
                <w:t>a</w:t>
              </w:r>
            </w:hyperlink>
            <w:hyperlink r:id="rId18" w:history="1">
              <w:r w:rsidRPr="00E57164">
                <w:rPr>
                  <w:rFonts w:ascii="Arial" w:eastAsia="Times New Roman" w:hAnsi="Arial" w:cs="Arial"/>
                  <w:color w:val="8B2388"/>
                  <w:lang w:eastAsia="en-GB"/>
                </w:rPr>
                <w:t>lex.youlden@peopleplus.co.uk</w:t>
              </w:r>
            </w:hyperlink>
            <w:r w:rsidRPr="00E57164">
              <w:rPr>
                <w:rFonts w:ascii="Arial" w:eastAsia="Times New Roman" w:hAnsi="Arial" w:cs="Arial"/>
                <w:color w:val="000000"/>
                <w:lang w:eastAsia="en-GB"/>
              </w:rPr>
              <w:t> or call 0121 322 8961</w:t>
            </w:r>
          </w:p>
          <w:p w:rsidR="00AB679A" w:rsidRPr="00E57164" w:rsidRDefault="00AB679A" w:rsidP="00732E38">
            <w:pPr>
              <w:numPr>
                <w:ilvl w:val="0"/>
                <w:numId w:val="4"/>
              </w:numPr>
              <w:spacing w:before="100" w:beforeAutospacing="1" w:after="100" w:afterAutospacing="1" w:line="240" w:lineRule="auto"/>
              <w:rPr>
                <w:rFonts w:ascii="Arial" w:eastAsia="Times New Roman" w:hAnsi="Arial" w:cs="Arial"/>
                <w:color w:val="000000"/>
                <w:lang w:eastAsia="en-GB"/>
              </w:rPr>
            </w:pPr>
            <w:r w:rsidRPr="00E57164">
              <w:rPr>
                <w:rFonts w:ascii="Arial" w:eastAsia="Times New Roman" w:hAnsi="Arial" w:cs="Arial"/>
                <w:color w:val="000000"/>
                <w:lang w:eastAsia="en-GB"/>
              </w:rPr>
              <w:t>Solihull, APM email </w:t>
            </w:r>
            <w:hyperlink r:id="rId19" w:history="1">
              <w:r w:rsidRPr="00E57164">
                <w:rPr>
                  <w:rFonts w:ascii="Arial" w:eastAsia="Times New Roman" w:hAnsi="Arial" w:cs="Arial"/>
                  <w:color w:val="8B2388"/>
                  <w:lang w:eastAsia="en-GB"/>
                </w:rPr>
                <w:t>yeisolihull@apm-uk.co.uk</w:t>
              </w:r>
            </w:hyperlink>
            <w:r w:rsidRPr="00E57164">
              <w:rPr>
                <w:rFonts w:ascii="Arial" w:eastAsia="Times New Roman" w:hAnsi="Arial" w:cs="Arial"/>
                <w:color w:val="000000"/>
                <w:lang w:eastAsia="en-GB"/>
              </w:rPr>
              <w:t> or call 0121 770 2345</w:t>
            </w:r>
          </w:p>
        </w:tc>
        <w:tc>
          <w:tcPr>
            <w:tcW w:w="1559" w:type="dxa"/>
            <w:shd w:val="clear" w:color="auto" w:fill="auto"/>
            <w:noWrap/>
            <w:vAlign w:val="center"/>
            <w:hideMark/>
          </w:tcPr>
          <w:p w:rsidR="00AB679A" w:rsidRPr="00E57164" w:rsidRDefault="00AB679A"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Birmingham and Solihull</w:t>
            </w:r>
          </w:p>
        </w:tc>
        <w:tc>
          <w:tcPr>
            <w:tcW w:w="1984" w:type="dxa"/>
            <w:shd w:val="clear" w:color="auto" w:fill="auto"/>
            <w:vAlign w:val="center"/>
            <w:hideMark/>
          </w:tcPr>
          <w:p w:rsidR="00AB679A" w:rsidRPr="00E57164" w:rsidRDefault="00AB679A"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1.3</w:t>
            </w:r>
          </w:p>
          <w:p w:rsidR="00AB679A" w:rsidRPr="00E57164" w:rsidRDefault="00AB679A"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 xml:space="preserve">NEET age </w:t>
            </w:r>
          </w:p>
          <w:p w:rsidR="00AB679A" w:rsidRPr="00E57164" w:rsidRDefault="00AB679A"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15 - 30</w:t>
            </w:r>
          </w:p>
        </w:tc>
        <w:tc>
          <w:tcPr>
            <w:tcW w:w="5671" w:type="dxa"/>
            <w:shd w:val="clear" w:color="auto" w:fill="auto"/>
            <w:vAlign w:val="center"/>
            <w:hideMark/>
          </w:tcPr>
          <w:p w:rsidR="00AB679A" w:rsidRPr="00E57164" w:rsidRDefault="00AB679A" w:rsidP="00732E38">
            <w:pPr>
              <w:spacing w:after="0" w:line="240" w:lineRule="auto"/>
              <w:ind w:firstLineChars="100" w:firstLine="220"/>
              <w:rPr>
                <w:rFonts w:ascii="Arial" w:eastAsia="Times New Roman" w:hAnsi="Arial" w:cs="Arial"/>
                <w:color w:val="111111"/>
                <w:lang w:eastAsia="en-GB"/>
              </w:rPr>
            </w:pPr>
            <w:r w:rsidRPr="00E57164">
              <w:rPr>
                <w:rFonts w:ascii="Arial" w:eastAsia="Times New Roman" w:hAnsi="Arial" w:cs="Arial"/>
                <w:color w:val="111111"/>
                <w:lang w:eastAsia="en-GB"/>
              </w:rPr>
              <w:t xml:space="preserve">The Birmingham and Solihull Youth Promise Plus Partnership responds to the needs of the most disadvantaged young people (aged 15 – 29) in the local jobs market. Putting a ‘Work First’ ethos into its operation, it addresses issues of silo working identified in GBSLEP’s ESIF Strategy while incorporating best local and national practice (e.g. Back on Track, Talent Match). Key to the success of the project is the creation of a clear, seamless skills and employment support system which provides responsive personalised support, challenge and intervention at key transition points, ensuring successful integration and pathways into working life. </w:t>
            </w:r>
          </w:p>
        </w:tc>
        <w:tc>
          <w:tcPr>
            <w:tcW w:w="992" w:type="dxa"/>
            <w:shd w:val="clear" w:color="auto" w:fill="auto"/>
            <w:noWrap/>
            <w:textDirection w:val="tbRl"/>
            <w:vAlign w:val="center"/>
            <w:hideMark/>
          </w:tcPr>
          <w:p w:rsidR="00AB679A" w:rsidRPr="00E57164" w:rsidRDefault="00AB679A" w:rsidP="00732E38">
            <w:pPr>
              <w:spacing w:after="0" w:line="240" w:lineRule="auto"/>
              <w:ind w:left="113" w:right="113"/>
              <w:jc w:val="center"/>
              <w:rPr>
                <w:rFonts w:ascii="Arial" w:eastAsia="Times New Roman" w:hAnsi="Arial" w:cs="Arial"/>
                <w:color w:val="000000"/>
                <w:lang w:eastAsia="en-GB"/>
              </w:rPr>
            </w:pPr>
            <w:r w:rsidRPr="00E57164">
              <w:rPr>
                <w:rFonts w:ascii="Arial" w:eastAsia="Times New Roman" w:hAnsi="Arial" w:cs="Arial"/>
                <w:color w:val="000000"/>
                <w:lang w:eastAsia="en-GB"/>
              </w:rPr>
              <w:t>01/01/2016</w:t>
            </w:r>
          </w:p>
        </w:tc>
        <w:tc>
          <w:tcPr>
            <w:tcW w:w="992" w:type="dxa"/>
            <w:shd w:val="clear" w:color="auto" w:fill="auto"/>
            <w:noWrap/>
            <w:textDirection w:val="tbRl"/>
            <w:vAlign w:val="center"/>
            <w:hideMark/>
          </w:tcPr>
          <w:p w:rsidR="00AB679A" w:rsidRPr="00E57164" w:rsidRDefault="00AB679A" w:rsidP="00732E38">
            <w:pPr>
              <w:spacing w:after="0" w:line="240" w:lineRule="auto"/>
              <w:ind w:left="113" w:right="113"/>
              <w:jc w:val="center"/>
              <w:rPr>
                <w:rFonts w:ascii="Arial" w:eastAsia="Times New Roman" w:hAnsi="Arial" w:cs="Arial"/>
                <w:color w:val="000000"/>
                <w:lang w:eastAsia="en-GB"/>
              </w:rPr>
            </w:pPr>
            <w:r w:rsidRPr="00E57164">
              <w:rPr>
                <w:rFonts w:ascii="Arial" w:eastAsia="Times New Roman" w:hAnsi="Arial" w:cs="Arial"/>
                <w:color w:val="000000"/>
                <w:lang w:eastAsia="en-GB"/>
              </w:rPr>
              <w:t>To be confirmed</w:t>
            </w:r>
          </w:p>
        </w:tc>
      </w:tr>
      <w:tr w:rsidR="00AB679A" w:rsidRPr="00E57164" w:rsidTr="0055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Height w:val="1134"/>
        </w:trPr>
        <w:tc>
          <w:tcPr>
            <w:tcW w:w="1558" w:type="dxa"/>
            <w:tcBorders>
              <w:top w:val="single" w:sz="4" w:space="0" w:color="auto"/>
              <w:left w:val="single" w:sz="4" w:space="0" w:color="auto"/>
              <w:bottom w:val="single" w:sz="4" w:space="0" w:color="auto"/>
              <w:right w:val="single" w:sz="4" w:space="0" w:color="auto"/>
            </w:tcBorders>
            <w:shd w:val="clear" w:color="auto" w:fill="A5CD39"/>
            <w:vAlign w:val="center"/>
          </w:tcPr>
          <w:p w:rsidR="00AB679A" w:rsidRPr="00CE2CB1" w:rsidRDefault="00AB679A" w:rsidP="00732E38">
            <w:pPr>
              <w:spacing w:after="0" w:line="240" w:lineRule="auto"/>
              <w:rPr>
                <w:rFonts w:ascii="Arial" w:eastAsia="Times New Roman" w:hAnsi="Arial" w:cs="Arial"/>
                <w:color w:val="000000"/>
                <w:lang w:eastAsia="en-GB"/>
              </w:rPr>
            </w:pPr>
            <w:r w:rsidRPr="00CE2CB1">
              <w:rPr>
                <w:rFonts w:ascii="Arial" w:hAnsi="Arial" w:cs="Arial"/>
                <w:lang w:eastAsia="en-GB"/>
              </w:rPr>
              <w:t>Employed for Success</w:t>
            </w:r>
          </w:p>
        </w:tc>
        <w:tc>
          <w:tcPr>
            <w:tcW w:w="2702" w:type="dxa"/>
            <w:tcBorders>
              <w:top w:val="single" w:sz="4" w:space="0" w:color="auto"/>
              <w:left w:val="nil"/>
              <w:bottom w:val="single" w:sz="4" w:space="0" w:color="auto"/>
              <w:right w:val="single" w:sz="4" w:space="0" w:color="auto"/>
            </w:tcBorders>
            <w:shd w:val="clear" w:color="auto" w:fill="A5CD39"/>
            <w:vAlign w:val="center"/>
          </w:tcPr>
          <w:p w:rsidR="00AB679A" w:rsidRPr="00CE2CB1" w:rsidRDefault="00AB679A" w:rsidP="00732E38">
            <w:pPr>
              <w:spacing w:after="0" w:line="240" w:lineRule="auto"/>
              <w:rPr>
                <w:rFonts w:ascii="Arial" w:eastAsia="Times New Roman" w:hAnsi="Arial" w:cs="Arial"/>
                <w:lang w:eastAsia="en-GB"/>
              </w:rPr>
            </w:pPr>
            <w:r w:rsidRPr="00CE2CB1">
              <w:rPr>
                <w:rFonts w:ascii="Arial" w:eastAsia="Times New Roman" w:hAnsi="Arial" w:cs="Arial"/>
                <w:lang w:eastAsia="en-GB"/>
              </w:rPr>
              <w:t>Solihull MBC</w:t>
            </w:r>
          </w:p>
          <w:p w:rsidR="00AB679A" w:rsidRPr="00CE2CB1" w:rsidRDefault="00AB679A" w:rsidP="00732E38">
            <w:pPr>
              <w:rPr>
                <w:rFonts w:ascii="Arial" w:hAnsi="Arial" w:cs="Arial"/>
                <w:color w:val="1F497D"/>
                <w:lang w:eastAsia="en-GB"/>
              </w:rPr>
            </w:pPr>
            <w:r w:rsidRPr="00CE2CB1">
              <w:rPr>
                <w:rFonts w:ascii="Arial" w:hAnsi="Arial" w:cs="Arial"/>
                <w:lang w:eastAsia="en-GB"/>
              </w:rPr>
              <w:t xml:space="preserve">Natalie Goulding </w:t>
            </w:r>
            <w:hyperlink r:id="rId20" w:history="1">
              <w:r w:rsidRPr="00CE2CB1">
                <w:rPr>
                  <w:rStyle w:val="Hyperlink"/>
                  <w:rFonts w:ascii="Arial" w:hAnsi="Arial" w:cs="Arial"/>
                  <w:lang w:eastAsia="en-GB"/>
                </w:rPr>
                <w:t>ngoulding@solihull.gov.uk</w:t>
              </w:r>
            </w:hyperlink>
          </w:p>
          <w:p w:rsidR="00AB679A" w:rsidRPr="00CE2CB1" w:rsidRDefault="00AB679A" w:rsidP="00732E38">
            <w:pPr>
              <w:rPr>
                <w:rFonts w:ascii="Arial" w:hAnsi="Arial" w:cs="Arial"/>
                <w:lang w:eastAsia="en-GB"/>
              </w:rPr>
            </w:pPr>
            <w:r w:rsidRPr="00CE2CB1">
              <w:rPr>
                <w:rFonts w:ascii="Arial" w:hAnsi="Arial" w:cs="Arial"/>
                <w:lang w:eastAsia="en-GB"/>
              </w:rPr>
              <w:t>0121 704 6850</w:t>
            </w:r>
          </w:p>
          <w:p w:rsidR="00AB679A" w:rsidRPr="00CE2CB1" w:rsidRDefault="00AB679A" w:rsidP="00732E38">
            <w:pPr>
              <w:spacing w:after="0" w:line="240" w:lineRule="auto"/>
              <w:rPr>
                <w:rFonts w:ascii="Arial" w:eastAsia="Times New Roman" w:hAnsi="Arial" w:cs="Arial"/>
                <w:color w:val="000000"/>
                <w:lang w:eastAsia="en-GB"/>
              </w:rPr>
            </w:pPr>
          </w:p>
        </w:tc>
        <w:tc>
          <w:tcPr>
            <w:tcW w:w="1559" w:type="dxa"/>
            <w:tcBorders>
              <w:top w:val="single" w:sz="4" w:space="0" w:color="auto"/>
              <w:left w:val="nil"/>
              <w:bottom w:val="single" w:sz="4" w:space="0" w:color="auto"/>
              <w:right w:val="single" w:sz="4" w:space="0" w:color="auto"/>
            </w:tcBorders>
            <w:shd w:val="clear" w:color="auto" w:fill="A5CD39"/>
            <w:vAlign w:val="center"/>
          </w:tcPr>
          <w:p w:rsidR="00AB679A" w:rsidRPr="00CE2CB1" w:rsidRDefault="00AB679A" w:rsidP="00732E38">
            <w:pPr>
              <w:spacing w:after="0" w:line="240" w:lineRule="auto"/>
              <w:rPr>
                <w:rFonts w:ascii="Arial" w:eastAsia="Times New Roman" w:hAnsi="Arial" w:cs="Arial"/>
                <w:lang w:eastAsia="en-GB"/>
              </w:rPr>
            </w:pPr>
            <w:r w:rsidRPr="00CE2CB1">
              <w:rPr>
                <w:rFonts w:ascii="Arial" w:hAnsi="Arial" w:cs="Arial"/>
                <w:lang w:eastAsia="en-GB"/>
              </w:rPr>
              <w:t>Solihull LA area</w:t>
            </w:r>
          </w:p>
        </w:tc>
        <w:tc>
          <w:tcPr>
            <w:tcW w:w="1984" w:type="dxa"/>
            <w:tcBorders>
              <w:top w:val="single" w:sz="4" w:space="0" w:color="auto"/>
              <w:left w:val="nil"/>
              <w:bottom w:val="single" w:sz="4" w:space="0" w:color="auto"/>
              <w:right w:val="single" w:sz="4" w:space="0" w:color="auto"/>
            </w:tcBorders>
            <w:shd w:val="clear" w:color="auto" w:fill="A5CD39"/>
            <w:noWrap/>
            <w:vAlign w:val="center"/>
          </w:tcPr>
          <w:p w:rsidR="00AB679A" w:rsidRPr="00CE2CB1" w:rsidRDefault="00AB679A" w:rsidP="00732E38">
            <w:pPr>
              <w:rPr>
                <w:rFonts w:ascii="Arial" w:hAnsi="Arial" w:cs="Arial"/>
                <w:lang w:eastAsia="en-GB"/>
              </w:rPr>
            </w:pPr>
            <w:r w:rsidRPr="00CE2CB1">
              <w:rPr>
                <w:rFonts w:ascii="Arial" w:hAnsi="Arial" w:cs="Arial"/>
                <w:lang w:eastAsia="en-GB"/>
              </w:rPr>
              <w:t>1.4</w:t>
            </w:r>
          </w:p>
          <w:p w:rsidR="00AB679A" w:rsidRPr="00CE2CB1" w:rsidRDefault="00AB679A" w:rsidP="00732E38">
            <w:pPr>
              <w:rPr>
                <w:rFonts w:ascii="Arial" w:hAnsi="Arial" w:cs="Arial"/>
                <w:lang w:eastAsia="en-GB"/>
              </w:rPr>
            </w:pPr>
            <w:r w:rsidRPr="00CE2CB1">
              <w:rPr>
                <w:rFonts w:ascii="Arial" w:hAnsi="Arial" w:cs="Arial"/>
                <w:lang w:eastAsia="en-GB"/>
              </w:rPr>
              <w:t>30+ with barriers to work</w:t>
            </w:r>
          </w:p>
          <w:p w:rsidR="00AB679A" w:rsidRPr="00CE2CB1" w:rsidRDefault="00AB679A" w:rsidP="00732E38">
            <w:pPr>
              <w:rPr>
                <w:rFonts w:ascii="Arial" w:hAnsi="Arial" w:cs="Arial"/>
                <w:lang w:eastAsia="en-GB"/>
              </w:rPr>
            </w:pPr>
            <w:r w:rsidRPr="00CE2CB1">
              <w:rPr>
                <w:rFonts w:ascii="Arial" w:hAnsi="Arial" w:cs="Arial"/>
                <w:lang w:eastAsia="en-GB"/>
              </w:rPr>
              <w:t>50+</w:t>
            </w:r>
          </w:p>
          <w:p w:rsidR="00AB679A" w:rsidRPr="00CE2CB1" w:rsidRDefault="00AB679A" w:rsidP="00732E38">
            <w:pPr>
              <w:spacing w:after="0" w:line="240" w:lineRule="auto"/>
              <w:rPr>
                <w:rFonts w:ascii="Arial" w:eastAsia="Times New Roman" w:hAnsi="Arial" w:cs="Arial"/>
                <w:lang w:eastAsia="en-GB"/>
              </w:rPr>
            </w:pPr>
            <w:r w:rsidRPr="00CE2CB1">
              <w:rPr>
                <w:rFonts w:ascii="Arial" w:hAnsi="Arial" w:cs="Arial"/>
                <w:lang w:eastAsia="en-GB"/>
              </w:rPr>
              <w:t>Health and disabilities</w:t>
            </w:r>
          </w:p>
        </w:tc>
        <w:tc>
          <w:tcPr>
            <w:tcW w:w="5671" w:type="dxa"/>
            <w:tcBorders>
              <w:top w:val="single" w:sz="4" w:space="0" w:color="auto"/>
              <w:left w:val="nil"/>
              <w:bottom w:val="single" w:sz="4" w:space="0" w:color="auto"/>
              <w:right w:val="single" w:sz="4" w:space="0" w:color="auto"/>
            </w:tcBorders>
            <w:shd w:val="clear" w:color="auto" w:fill="A5CD39"/>
            <w:vAlign w:val="center"/>
          </w:tcPr>
          <w:p w:rsidR="00AB679A" w:rsidRPr="00CE2CB1" w:rsidRDefault="00AB679A" w:rsidP="00732E38">
            <w:pPr>
              <w:rPr>
                <w:rFonts w:ascii="Arial" w:hAnsi="Arial" w:cs="Arial"/>
                <w:lang w:eastAsia="en-GB"/>
              </w:rPr>
            </w:pPr>
            <w:r w:rsidRPr="00CE2CB1">
              <w:rPr>
                <w:rFonts w:ascii="Arial" w:hAnsi="Arial" w:cs="Arial"/>
                <w:lang w:eastAsia="en-GB"/>
              </w:rPr>
              <w:t>Employed for Success will provide a range of services to help move Solihull residents into, or closer to, education, training or employment.</w:t>
            </w:r>
          </w:p>
          <w:p w:rsidR="00AB679A" w:rsidRPr="00CE2CB1" w:rsidRDefault="00AB679A" w:rsidP="00732E38">
            <w:pPr>
              <w:rPr>
                <w:rFonts w:ascii="Arial" w:eastAsia="Times New Roman" w:hAnsi="Arial" w:cs="Arial"/>
                <w:lang w:eastAsia="en-GB"/>
              </w:rPr>
            </w:pPr>
            <w:r w:rsidRPr="00CE2CB1">
              <w:rPr>
                <w:rFonts w:ascii="Arial" w:hAnsi="Arial" w:cs="Arial"/>
                <w:lang w:eastAsia="en-GB"/>
              </w:rPr>
              <w:t xml:space="preserve">Partners in the project will identify support to address participants’ needs, such as debt advice and financial planning, digital skills for employment, practical employability such as CV writing, job search and interview preparation, a Fablab for hands on high tech design and fabrication experience, </w:t>
            </w:r>
            <w:r w:rsidRPr="00CE2CB1">
              <w:rPr>
                <w:rFonts w:ascii="Arial" w:hAnsi="Arial" w:cs="Arial"/>
                <w:lang w:eastAsia="en-GB"/>
              </w:rPr>
              <w:lastRenderedPageBreak/>
              <w:t>and an</w:t>
            </w:r>
            <w:r w:rsidR="00CE2CB1" w:rsidRPr="00CE2CB1">
              <w:rPr>
                <w:rFonts w:ascii="Arial" w:hAnsi="Arial" w:cs="Arial"/>
                <w:lang w:eastAsia="en-GB"/>
              </w:rPr>
              <w:t> partner</w:t>
            </w:r>
            <w:r w:rsidRPr="00CE2CB1">
              <w:rPr>
                <w:rFonts w:ascii="Arial" w:hAnsi="Arial" w:cs="Arial"/>
                <w:lang w:eastAsia="en-GB"/>
              </w:rPr>
              <w:t xml:space="preserve"> to provide more intensive support for participants with physical or learning disabilities. An employer engagement officer will identify suitable work experience, volunteering and work placements. </w:t>
            </w:r>
          </w:p>
        </w:tc>
        <w:tc>
          <w:tcPr>
            <w:tcW w:w="992" w:type="dxa"/>
            <w:tcBorders>
              <w:top w:val="single" w:sz="4" w:space="0" w:color="auto"/>
              <w:left w:val="nil"/>
              <w:bottom w:val="single" w:sz="4" w:space="0" w:color="auto"/>
              <w:right w:val="single" w:sz="4" w:space="0" w:color="auto"/>
            </w:tcBorders>
            <w:shd w:val="clear" w:color="auto" w:fill="A5CD39"/>
            <w:textDirection w:val="tbRl"/>
            <w:vAlign w:val="center"/>
          </w:tcPr>
          <w:p w:rsidR="00AB679A" w:rsidRPr="00CE2CB1" w:rsidRDefault="00AB679A" w:rsidP="00732E38">
            <w:pPr>
              <w:spacing w:after="0" w:line="240" w:lineRule="auto"/>
              <w:ind w:left="113" w:right="113"/>
              <w:jc w:val="center"/>
              <w:rPr>
                <w:rFonts w:ascii="Arial" w:eastAsia="Times New Roman" w:hAnsi="Arial" w:cs="Arial"/>
                <w:lang w:eastAsia="en-GB"/>
              </w:rPr>
            </w:pPr>
            <w:r w:rsidRPr="00CE2CB1">
              <w:rPr>
                <w:rFonts w:ascii="Arial" w:hAnsi="Arial" w:cs="Arial"/>
                <w:lang w:eastAsia="en-GB"/>
              </w:rPr>
              <w:lastRenderedPageBreak/>
              <w:t>Delivery starts 15 May 18</w:t>
            </w:r>
          </w:p>
        </w:tc>
        <w:tc>
          <w:tcPr>
            <w:tcW w:w="992" w:type="dxa"/>
            <w:tcBorders>
              <w:top w:val="single" w:sz="4" w:space="0" w:color="auto"/>
              <w:left w:val="nil"/>
              <w:bottom w:val="single" w:sz="4" w:space="0" w:color="auto"/>
              <w:right w:val="single" w:sz="4" w:space="0" w:color="auto"/>
            </w:tcBorders>
            <w:shd w:val="clear" w:color="auto" w:fill="A5CD39"/>
            <w:textDirection w:val="tbRl"/>
            <w:vAlign w:val="center"/>
          </w:tcPr>
          <w:p w:rsidR="00AB679A" w:rsidRPr="00CE2CB1" w:rsidRDefault="00AB679A" w:rsidP="00732E38">
            <w:pPr>
              <w:spacing w:after="0" w:line="240" w:lineRule="auto"/>
              <w:ind w:left="113" w:right="113"/>
              <w:jc w:val="center"/>
              <w:rPr>
                <w:rFonts w:ascii="Arial" w:eastAsia="Times New Roman" w:hAnsi="Arial" w:cs="Arial"/>
                <w:lang w:eastAsia="en-GB"/>
              </w:rPr>
            </w:pPr>
            <w:r w:rsidRPr="00CE2CB1">
              <w:rPr>
                <w:rFonts w:ascii="Arial" w:hAnsi="Arial" w:cs="Arial"/>
                <w:lang w:eastAsia="en-GB"/>
              </w:rPr>
              <w:t>12 June 2020</w:t>
            </w:r>
          </w:p>
        </w:tc>
      </w:tr>
      <w:tr w:rsidR="00AB679A" w:rsidRPr="00E57164" w:rsidTr="00ED3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655"/>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AB679A" w:rsidRPr="00CE2CB1" w:rsidRDefault="00AB679A" w:rsidP="00732E38">
            <w:pPr>
              <w:spacing w:after="0" w:line="240" w:lineRule="auto"/>
              <w:rPr>
                <w:rFonts w:ascii="Arial" w:eastAsia="Times New Roman" w:hAnsi="Arial" w:cs="Arial"/>
                <w:color w:val="000000"/>
                <w:lang w:eastAsia="en-GB"/>
              </w:rPr>
            </w:pPr>
            <w:r w:rsidRPr="00CE2CB1">
              <w:rPr>
                <w:rFonts w:ascii="Arial" w:eastAsia="Times New Roman" w:hAnsi="Arial" w:cs="Arial"/>
                <w:color w:val="000000"/>
                <w:lang w:eastAsia="en-GB"/>
              </w:rPr>
              <w:lastRenderedPageBreak/>
              <w:t>Bridges to Success</w:t>
            </w:r>
          </w:p>
        </w:tc>
        <w:tc>
          <w:tcPr>
            <w:tcW w:w="2702" w:type="dxa"/>
            <w:tcBorders>
              <w:top w:val="single" w:sz="4" w:space="0" w:color="auto"/>
              <w:left w:val="nil"/>
              <w:bottom w:val="single" w:sz="4" w:space="0" w:color="auto"/>
              <w:right w:val="single" w:sz="4" w:space="0" w:color="auto"/>
            </w:tcBorders>
            <w:shd w:val="clear" w:color="auto" w:fill="auto"/>
            <w:vAlign w:val="center"/>
          </w:tcPr>
          <w:p w:rsidR="00AB679A" w:rsidRPr="00CE2CB1" w:rsidRDefault="00AB679A" w:rsidP="00732E38">
            <w:pPr>
              <w:spacing w:after="0" w:line="240" w:lineRule="auto"/>
              <w:rPr>
                <w:rFonts w:ascii="Arial" w:eastAsia="Times New Roman" w:hAnsi="Arial" w:cs="Arial"/>
                <w:color w:val="000000"/>
                <w:lang w:eastAsia="en-GB"/>
              </w:rPr>
            </w:pPr>
            <w:r w:rsidRPr="00CE2CB1">
              <w:rPr>
                <w:rFonts w:ascii="Arial" w:eastAsia="Times New Roman" w:hAnsi="Arial" w:cs="Arial"/>
                <w:color w:val="000000"/>
                <w:lang w:eastAsia="en-GB"/>
              </w:rPr>
              <w:t>Enterkey Training Limited</w:t>
            </w:r>
          </w:p>
          <w:p w:rsidR="00AB679A" w:rsidRPr="00CE2CB1" w:rsidRDefault="00AB3260" w:rsidP="00732E38">
            <w:pPr>
              <w:spacing w:after="0" w:line="240" w:lineRule="auto"/>
              <w:rPr>
                <w:rFonts w:ascii="Arial" w:hAnsi="Arial" w:cs="Arial"/>
              </w:rPr>
            </w:pPr>
            <w:hyperlink r:id="rId21" w:history="1">
              <w:r w:rsidR="00AB679A" w:rsidRPr="00CE2CB1">
                <w:rPr>
                  <w:rStyle w:val="Hyperlink"/>
                  <w:rFonts w:ascii="Arial" w:hAnsi="Arial" w:cs="Arial"/>
                </w:rPr>
                <w:t>a.ahad@enterkeytraining.com</w:t>
              </w:r>
            </w:hyperlink>
          </w:p>
          <w:p w:rsidR="00AB679A" w:rsidRPr="00CE2CB1" w:rsidRDefault="00AB679A" w:rsidP="00732E38">
            <w:pPr>
              <w:spacing w:after="0" w:line="240" w:lineRule="auto"/>
              <w:rPr>
                <w:rFonts w:ascii="Arial" w:eastAsia="Times New Roman" w:hAnsi="Arial" w:cs="Arial"/>
                <w:color w:val="000000"/>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79A" w:rsidRPr="00CE2CB1" w:rsidRDefault="00AB679A" w:rsidP="00732E38">
            <w:pPr>
              <w:spacing w:after="0" w:line="240" w:lineRule="auto"/>
              <w:jc w:val="center"/>
              <w:rPr>
                <w:rFonts w:ascii="Arial" w:eastAsia="Times New Roman" w:hAnsi="Arial" w:cs="Arial"/>
                <w:color w:val="000000"/>
                <w:lang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B679A" w:rsidRPr="00CE2CB1" w:rsidRDefault="00AB679A" w:rsidP="00732E38">
            <w:pPr>
              <w:spacing w:after="0" w:line="240" w:lineRule="auto"/>
              <w:rPr>
                <w:rFonts w:ascii="Arial" w:eastAsia="Times New Roman" w:hAnsi="Arial" w:cs="Arial"/>
                <w:color w:val="000000"/>
                <w:lang w:eastAsia="en-GB"/>
              </w:rPr>
            </w:pPr>
            <w:r w:rsidRPr="00CE2CB1">
              <w:rPr>
                <w:rFonts w:ascii="Arial" w:eastAsia="Times New Roman" w:hAnsi="Arial" w:cs="Arial"/>
                <w:color w:val="000000"/>
                <w:lang w:eastAsia="en-GB"/>
              </w:rPr>
              <w:t>1.4: ACTIVE INCLUSION</w:t>
            </w:r>
          </w:p>
        </w:tc>
        <w:tc>
          <w:tcPr>
            <w:tcW w:w="5671" w:type="dxa"/>
            <w:tcBorders>
              <w:top w:val="single" w:sz="4" w:space="0" w:color="auto"/>
              <w:left w:val="nil"/>
              <w:bottom w:val="single" w:sz="4" w:space="0" w:color="auto"/>
              <w:right w:val="single" w:sz="4" w:space="0" w:color="auto"/>
            </w:tcBorders>
            <w:shd w:val="clear" w:color="auto" w:fill="auto"/>
            <w:vAlign w:val="center"/>
          </w:tcPr>
          <w:p w:rsidR="00AB679A" w:rsidRPr="00CE2CB1" w:rsidRDefault="00AB679A" w:rsidP="00732E38">
            <w:pPr>
              <w:spacing w:after="0" w:line="240" w:lineRule="auto"/>
              <w:rPr>
                <w:rFonts w:ascii="Arial" w:hAnsi="Arial" w:cs="Arial"/>
              </w:rPr>
            </w:pPr>
            <w:r w:rsidRPr="00CE2CB1">
              <w:rPr>
                <w:rFonts w:ascii="Arial" w:hAnsi="Arial" w:cs="Arial"/>
              </w:rPr>
              <w:t>priority will help people who are distant from the labour market and require intensive support in addressing their multiple, profound and complex barriers to participation in the labour market. The main result will be that people address their complex needs and therefore are better able to engage in labour market activity.</w:t>
            </w:r>
          </w:p>
          <w:p w:rsidR="00AB679A" w:rsidRPr="00CE2CB1" w:rsidRDefault="00AB679A" w:rsidP="00732E38">
            <w:pPr>
              <w:spacing w:after="0" w:line="240" w:lineRule="auto"/>
              <w:rPr>
                <w:rFonts w:ascii="Arial" w:hAnsi="Arial" w:cs="Arial"/>
              </w:rPr>
            </w:pPr>
          </w:p>
          <w:p w:rsidR="00AB679A" w:rsidRPr="00CE2CB1" w:rsidRDefault="00AB679A" w:rsidP="00732E38">
            <w:pPr>
              <w:spacing w:after="0" w:line="240" w:lineRule="auto"/>
              <w:rPr>
                <w:rFonts w:ascii="Arial" w:eastAsia="Times New Roman" w:hAnsi="Arial" w:cs="Arial"/>
                <w:color w:val="000000"/>
                <w:lang w:eastAsia="en-GB"/>
              </w:rPr>
            </w:pPr>
          </w:p>
        </w:tc>
        <w:tc>
          <w:tcPr>
            <w:tcW w:w="992" w:type="dxa"/>
            <w:tcBorders>
              <w:top w:val="single" w:sz="4" w:space="0" w:color="auto"/>
              <w:left w:val="nil"/>
              <w:bottom w:val="single" w:sz="4" w:space="0" w:color="auto"/>
              <w:right w:val="single" w:sz="4" w:space="0" w:color="auto"/>
            </w:tcBorders>
          </w:tcPr>
          <w:p w:rsidR="00AB679A" w:rsidRPr="00CE2CB1" w:rsidRDefault="00AB679A" w:rsidP="00732E38">
            <w:pPr>
              <w:spacing w:after="0" w:line="240" w:lineRule="auto"/>
              <w:rPr>
                <w:rFonts w:ascii="Arial" w:eastAsia="Times New Roman" w:hAnsi="Arial" w:cs="Arial"/>
                <w:color w:val="000000"/>
                <w:lang w:eastAsia="en-GB"/>
              </w:rPr>
            </w:pPr>
          </w:p>
        </w:tc>
        <w:tc>
          <w:tcPr>
            <w:tcW w:w="992" w:type="dxa"/>
            <w:tcBorders>
              <w:top w:val="single" w:sz="4" w:space="0" w:color="auto"/>
              <w:left w:val="nil"/>
              <w:bottom w:val="single" w:sz="4" w:space="0" w:color="auto"/>
              <w:right w:val="single" w:sz="4" w:space="0" w:color="auto"/>
            </w:tcBorders>
          </w:tcPr>
          <w:p w:rsidR="00AB679A" w:rsidRPr="00CE2CB1" w:rsidRDefault="00AB679A" w:rsidP="00732E38">
            <w:pPr>
              <w:spacing w:after="0" w:line="240" w:lineRule="auto"/>
              <w:rPr>
                <w:rFonts w:ascii="Arial" w:eastAsia="Times New Roman" w:hAnsi="Arial" w:cs="Arial"/>
                <w:color w:val="000000"/>
                <w:lang w:eastAsia="en-GB"/>
              </w:rPr>
            </w:pPr>
          </w:p>
        </w:tc>
      </w:tr>
      <w:tr w:rsidR="00AB679A" w:rsidRPr="00E57164" w:rsidTr="0055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655"/>
        </w:trPr>
        <w:tc>
          <w:tcPr>
            <w:tcW w:w="1558" w:type="dxa"/>
            <w:tcBorders>
              <w:top w:val="single" w:sz="4" w:space="0" w:color="auto"/>
              <w:left w:val="single" w:sz="4" w:space="0" w:color="auto"/>
              <w:bottom w:val="single" w:sz="4" w:space="0" w:color="auto"/>
              <w:right w:val="single" w:sz="4" w:space="0" w:color="auto"/>
            </w:tcBorders>
            <w:shd w:val="clear" w:color="auto" w:fill="A5CD39"/>
            <w:vAlign w:val="center"/>
          </w:tcPr>
          <w:p w:rsidR="00AB679A" w:rsidRPr="00CE2CB1" w:rsidRDefault="00AB679A" w:rsidP="00732E38">
            <w:pPr>
              <w:spacing w:after="0" w:line="240" w:lineRule="auto"/>
              <w:rPr>
                <w:rFonts w:ascii="Arial" w:eastAsia="Times New Roman" w:hAnsi="Arial" w:cs="Arial"/>
                <w:color w:val="000000"/>
                <w:lang w:eastAsia="en-GB"/>
              </w:rPr>
            </w:pPr>
            <w:r w:rsidRPr="00CE2CB1">
              <w:rPr>
                <w:rFonts w:ascii="Arial" w:eastAsia="Times New Roman" w:hAnsi="Arial" w:cs="Arial"/>
                <w:color w:val="000000"/>
                <w:lang w:eastAsia="en-GB"/>
              </w:rPr>
              <w:t>PURE</w:t>
            </w:r>
          </w:p>
        </w:tc>
        <w:tc>
          <w:tcPr>
            <w:tcW w:w="2702" w:type="dxa"/>
            <w:tcBorders>
              <w:top w:val="single" w:sz="4" w:space="0" w:color="auto"/>
              <w:left w:val="nil"/>
              <w:bottom w:val="single" w:sz="4" w:space="0" w:color="auto"/>
              <w:right w:val="single" w:sz="4" w:space="0" w:color="auto"/>
            </w:tcBorders>
            <w:shd w:val="clear" w:color="auto" w:fill="A5CD39"/>
            <w:vAlign w:val="center"/>
          </w:tcPr>
          <w:p w:rsidR="00AB679A" w:rsidRPr="00CE2CB1" w:rsidRDefault="00AB679A" w:rsidP="00732E38">
            <w:pPr>
              <w:spacing w:after="0" w:line="240" w:lineRule="auto"/>
              <w:rPr>
                <w:rFonts w:ascii="Arial" w:eastAsia="Times New Roman" w:hAnsi="Arial" w:cs="Arial"/>
                <w:color w:val="000000"/>
                <w:lang w:eastAsia="en-GB"/>
              </w:rPr>
            </w:pPr>
            <w:r w:rsidRPr="00CE2CB1">
              <w:rPr>
                <w:rFonts w:ascii="Arial" w:eastAsia="Times New Roman" w:hAnsi="Arial" w:cs="Arial"/>
                <w:color w:val="000000"/>
                <w:lang w:eastAsia="en-GB"/>
              </w:rPr>
              <w:t>Birmingham City Council</w:t>
            </w:r>
          </w:p>
          <w:p w:rsidR="00AB679A" w:rsidRPr="00CE2CB1" w:rsidRDefault="00AB3260" w:rsidP="00732E38">
            <w:pPr>
              <w:spacing w:after="0" w:line="240" w:lineRule="auto"/>
              <w:rPr>
                <w:rFonts w:ascii="Arial" w:hAnsi="Arial" w:cs="Arial"/>
              </w:rPr>
            </w:pPr>
            <w:hyperlink r:id="rId22" w:history="1">
              <w:r w:rsidR="00AB679A" w:rsidRPr="00CE2CB1">
                <w:rPr>
                  <w:rStyle w:val="Hyperlink"/>
                  <w:rFonts w:ascii="Arial" w:hAnsi="Arial" w:cs="Arial"/>
                </w:rPr>
                <w:t>Mark.Reed@birmingham.gov.uk</w:t>
              </w:r>
            </w:hyperlink>
          </w:p>
          <w:p w:rsidR="00AB679A" w:rsidRPr="00CE2CB1" w:rsidRDefault="00AB679A" w:rsidP="00732E38">
            <w:pPr>
              <w:spacing w:after="0" w:line="240" w:lineRule="auto"/>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5CD39"/>
            <w:vAlign w:val="center"/>
          </w:tcPr>
          <w:p w:rsidR="00AB679A" w:rsidRPr="00CE2CB1" w:rsidRDefault="00AB679A" w:rsidP="00732E38">
            <w:pPr>
              <w:spacing w:after="0" w:line="240" w:lineRule="auto"/>
              <w:jc w:val="center"/>
              <w:rPr>
                <w:rFonts w:ascii="Arial" w:eastAsia="Times New Roman" w:hAnsi="Arial" w:cs="Arial"/>
                <w:color w:val="000000"/>
                <w:lang w:eastAsia="en-GB"/>
              </w:rPr>
            </w:pPr>
            <w:r w:rsidRPr="00CE2CB1">
              <w:rPr>
                <w:rFonts w:ascii="Arial" w:eastAsia="Times New Roman" w:hAnsi="Arial" w:cs="Arial"/>
                <w:color w:val="000000"/>
                <w:lang w:eastAsia="en-GB"/>
              </w:rPr>
              <w:t>Greater Birmingham</w:t>
            </w:r>
          </w:p>
        </w:tc>
        <w:tc>
          <w:tcPr>
            <w:tcW w:w="1984" w:type="dxa"/>
            <w:tcBorders>
              <w:top w:val="single" w:sz="4" w:space="0" w:color="auto"/>
              <w:left w:val="nil"/>
              <w:bottom w:val="single" w:sz="4" w:space="0" w:color="auto"/>
              <w:right w:val="single" w:sz="4" w:space="0" w:color="auto"/>
            </w:tcBorders>
            <w:shd w:val="clear" w:color="auto" w:fill="A5CD39"/>
            <w:noWrap/>
            <w:vAlign w:val="center"/>
          </w:tcPr>
          <w:p w:rsidR="00AB679A" w:rsidRPr="00CE2CB1" w:rsidRDefault="00AB679A" w:rsidP="00732E38">
            <w:pPr>
              <w:spacing w:after="0" w:line="240" w:lineRule="auto"/>
              <w:rPr>
                <w:rFonts w:ascii="Arial" w:eastAsia="Times New Roman" w:hAnsi="Arial" w:cs="Arial"/>
                <w:color w:val="000000"/>
                <w:lang w:eastAsia="en-GB"/>
              </w:rPr>
            </w:pPr>
            <w:r w:rsidRPr="00CE2CB1">
              <w:rPr>
                <w:rFonts w:ascii="Arial" w:eastAsia="Times New Roman" w:hAnsi="Arial" w:cs="Arial"/>
                <w:color w:val="000000"/>
                <w:lang w:eastAsia="en-GB"/>
              </w:rPr>
              <w:t>1.4: ACTIVE INCLUSION</w:t>
            </w:r>
          </w:p>
        </w:tc>
        <w:tc>
          <w:tcPr>
            <w:tcW w:w="5671" w:type="dxa"/>
            <w:tcBorders>
              <w:top w:val="single" w:sz="4" w:space="0" w:color="auto"/>
              <w:left w:val="nil"/>
              <w:bottom w:val="single" w:sz="4" w:space="0" w:color="auto"/>
              <w:right w:val="single" w:sz="4" w:space="0" w:color="auto"/>
            </w:tcBorders>
            <w:shd w:val="clear" w:color="auto" w:fill="A5CD39"/>
            <w:vAlign w:val="center"/>
          </w:tcPr>
          <w:p w:rsidR="00AB679A" w:rsidRPr="00CE2CB1" w:rsidRDefault="00AB679A" w:rsidP="00732E38">
            <w:pPr>
              <w:spacing w:after="0" w:line="240" w:lineRule="auto"/>
              <w:rPr>
                <w:rFonts w:ascii="Arial" w:eastAsia="Times New Roman" w:hAnsi="Arial" w:cs="Arial"/>
                <w:color w:val="000000"/>
                <w:lang w:eastAsia="en-GB"/>
              </w:rPr>
            </w:pPr>
            <w:r w:rsidRPr="00CE2CB1">
              <w:rPr>
                <w:rFonts w:ascii="Arial" w:hAnsi="Arial" w:cs="Arial"/>
              </w:rPr>
              <w:t xml:space="preserve">Priority to help people who are distant from the labour market and require intensive support in addressing their multiple, profound and complex barriers to participation in the labour market. The main result will be that people address their complex needs and therefore are better able to engage in labour market activity. </w:t>
            </w:r>
          </w:p>
        </w:tc>
        <w:tc>
          <w:tcPr>
            <w:tcW w:w="992" w:type="dxa"/>
            <w:tcBorders>
              <w:top w:val="single" w:sz="4" w:space="0" w:color="auto"/>
              <w:left w:val="nil"/>
              <w:bottom w:val="single" w:sz="4" w:space="0" w:color="auto"/>
              <w:right w:val="single" w:sz="4" w:space="0" w:color="auto"/>
            </w:tcBorders>
            <w:shd w:val="clear" w:color="auto" w:fill="A5CD39"/>
          </w:tcPr>
          <w:p w:rsidR="00AB679A" w:rsidRPr="00CE2CB1" w:rsidRDefault="00AB679A" w:rsidP="00732E38">
            <w:pPr>
              <w:spacing w:after="0" w:line="240" w:lineRule="auto"/>
              <w:rPr>
                <w:rFonts w:ascii="Arial" w:eastAsia="Times New Roman" w:hAnsi="Arial" w:cs="Arial"/>
                <w:color w:val="000000"/>
                <w:lang w:eastAsia="en-GB"/>
              </w:rPr>
            </w:pPr>
          </w:p>
        </w:tc>
        <w:tc>
          <w:tcPr>
            <w:tcW w:w="992" w:type="dxa"/>
            <w:tcBorders>
              <w:top w:val="single" w:sz="4" w:space="0" w:color="auto"/>
              <w:left w:val="nil"/>
              <w:bottom w:val="single" w:sz="4" w:space="0" w:color="auto"/>
              <w:right w:val="single" w:sz="4" w:space="0" w:color="auto"/>
            </w:tcBorders>
            <w:shd w:val="clear" w:color="auto" w:fill="A5CD39"/>
          </w:tcPr>
          <w:p w:rsidR="00AB679A" w:rsidRPr="00CE2CB1" w:rsidRDefault="00AB679A" w:rsidP="00732E38">
            <w:pPr>
              <w:spacing w:after="0" w:line="240" w:lineRule="auto"/>
              <w:rPr>
                <w:rFonts w:ascii="Arial" w:eastAsia="Times New Roman" w:hAnsi="Arial" w:cs="Arial"/>
                <w:color w:val="000000"/>
                <w:lang w:eastAsia="en-GB"/>
              </w:rPr>
            </w:pPr>
          </w:p>
        </w:tc>
      </w:tr>
      <w:tr w:rsidR="00AB679A" w:rsidRPr="00E57164" w:rsidTr="00ED3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655"/>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AB679A" w:rsidRPr="00E57164" w:rsidRDefault="00AB679A"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Stepping Up</w:t>
            </w:r>
          </w:p>
        </w:tc>
        <w:tc>
          <w:tcPr>
            <w:tcW w:w="2702" w:type="dxa"/>
            <w:tcBorders>
              <w:top w:val="single" w:sz="4" w:space="0" w:color="auto"/>
              <w:left w:val="nil"/>
              <w:bottom w:val="single" w:sz="4" w:space="0" w:color="auto"/>
              <w:right w:val="single" w:sz="4" w:space="0" w:color="auto"/>
            </w:tcBorders>
            <w:shd w:val="clear" w:color="auto" w:fill="auto"/>
            <w:vAlign w:val="center"/>
          </w:tcPr>
          <w:p w:rsidR="00AB679A" w:rsidRDefault="00AB679A" w:rsidP="00732E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Mua</w:t>
            </w:r>
            <w:r w:rsidRPr="00E57164">
              <w:rPr>
                <w:rFonts w:ascii="Arial" w:eastAsia="Times New Roman" w:hAnsi="Arial" w:cs="Arial"/>
                <w:color w:val="000000"/>
                <w:lang w:eastAsia="en-GB"/>
              </w:rPr>
              <w:t>th Trust</w:t>
            </w:r>
          </w:p>
          <w:p w:rsidR="00AB679A" w:rsidRDefault="00AB3260" w:rsidP="00732E38">
            <w:pPr>
              <w:spacing w:after="0" w:line="240" w:lineRule="auto"/>
              <w:rPr>
                <w:rFonts w:ascii="Arial" w:eastAsia="Times New Roman" w:hAnsi="Arial" w:cs="Arial"/>
                <w:color w:val="000000"/>
                <w:lang w:eastAsia="en-GB"/>
              </w:rPr>
            </w:pPr>
            <w:hyperlink r:id="rId23" w:history="1">
              <w:r w:rsidR="00AB679A" w:rsidRPr="005956DF">
                <w:rPr>
                  <w:rStyle w:val="Hyperlink"/>
                  <w:rFonts w:ascii="Arial" w:eastAsia="Times New Roman" w:hAnsi="Arial" w:cs="Arial"/>
                  <w:lang w:eastAsia="en-GB"/>
                </w:rPr>
                <w:t>i.baqui@muathtrust.org</w:t>
              </w:r>
            </w:hyperlink>
          </w:p>
          <w:p w:rsidR="00AB679A" w:rsidRPr="00E57164" w:rsidRDefault="00AB679A" w:rsidP="00732E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0121 7530297</w:t>
            </w:r>
          </w:p>
        </w:tc>
        <w:tc>
          <w:tcPr>
            <w:tcW w:w="1559" w:type="dxa"/>
            <w:tcBorders>
              <w:top w:val="single" w:sz="4" w:space="0" w:color="auto"/>
              <w:left w:val="nil"/>
              <w:bottom w:val="single" w:sz="4" w:space="0" w:color="auto"/>
              <w:right w:val="single" w:sz="4" w:space="0" w:color="auto"/>
            </w:tcBorders>
            <w:shd w:val="clear" w:color="auto" w:fill="auto"/>
            <w:vAlign w:val="center"/>
          </w:tcPr>
          <w:p w:rsidR="00AB679A" w:rsidRPr="00E57164" w:rsidRDefault="00AB679A" w:rsidP="00732E38">
            <w:pPr>
              <w:spacing w:after="0" w:line="240" w:lineRule="auto"/>
              <w:jc w:val="center"/>
              <w:rPr>
                <w:rFonts w:ascii="Arial" w:eastAsia="Times New Roman" w:hAnsi="Arial" w:cs="Arial"/>
                <w:color w:val="000000"/>
                <w:lang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B679A" w:rsidRPr="00E57164" w:rsidRDefault="00AB679A"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1.4: ACTIVE INCLUSION</w:t>
            </w:r>
          </w:p>
        </w:tc>
        <w:tc>
          <w:tcPr>
            <w:tcW w:w="5671" w:type="dxa"/>
            <w:tcBorders>
              <w:top w:val="single" w:sz="4" w:space="0" w:color="auto"/>
              <w:left w:val="nil"/>
              <w:bottom w:val="single" w:sz="4" w:space="0" w:color="auto"/>
              <w:right w:val="single" w:sz="4" w:space="0" w:color="auto"/>
            </w:tcBorders>
            <w:shd w:val="clear" w:color="auto" w:fill="auto"/>
            <w:vAlign w:val="center"/>
          </w:tcPr>
          <w:p w:rsidR="00AB679A" w:rsidRPr="00E57164" w:rsidRDefault="00AB679A" w:rsidP="00732E38">
            <w:pPr>
              <w:spacing w:after="0" w:line="240" w:lineRule="auto"/>
              <w:rPr>
                <w:rFonts w:ascii="Arial" w:eastAsia="Times New Roman" w:hAnsi="Arial" w:cs="Arial"/>
                <w:color w:val="000000"/>
                <w:lang w:eastAsia="en-GB"/>
              </w:rPr>
            </w:pPr>
            <w:r>
              <w:rPr>
                <w:rFonts w:ascii="Arial" w:hAnsi="Arial" w:cs="Arial"/>
              </w:rPr>
              <w:t>P</w:t>
            </w:r>
            <w:r w:rsidRPr="00E57164">
              <w:rPr>
                <w:rFonts w:ascii="Arial" w:hAnsi="Arial" w:cs="Arial"/>
              </w:rPr>
              <w:t xml:space="preserve">riority </w:t>
            </w:r>
            <w:r>
              <w:rPr>
                <w:rFonts w:ascii="Arial" w:hAnsi="Arial" w:cs="Arial"/>
              </w:rPr>
              <w:t>to</w:t>
            </w:r>
            <w:r w:rsidRPr="00E57164">
              <w:rPr>
                <w:rFonts w:ascii="Arial" w:hAnsi="Arial" w:cs="Arial"/>
              </w:rPr>
              <w:t xml:space="preserve"> help people who are distant from the labour market and require intensive support in addressing their multiple, profound and complex barriers to participation in the labour market. The main result will be that people address their complex needs and therefore are better able to engage in labour market activity. </w:t>
            </w:r>
          </w:p>
        </w:tc>
        <w:tc>
          <w:tcPr>
            <w:tcW w:w="992" w:type="dxa"/>
            <w:tcBorders>
              <w:top w:val="single" w:sz="4" w:space="0" w:color="auto"/>
              <w:left w:val="nil"/>
              <w:bottom w:val="single" w:sz="4" w:space="0" w:color="auto"/>
              <w:right w:val="single" w:sz="4" w:space="0" w:color="auto"/>
            </w:tcBorders>
          </w:tcPr>
          <w:p w:rsidR="00AB679A" w:rsidRPr="00E57164" w:rsidRDefault="00AB679A" w:rsidP="00732E38">
            <w:pPr>
              <w:spacing w:after="0" w:line="240" w:lineRule="auto"/>
              <w:rPr>
                <w:rFonts w:ascii="Arial" w:eastAsia="Times New Roman" w:hAnsi="Arial" w:cs="Arial"/>
                <w:color w:val="000000"/>
                <w:lang w:eastAsia="en-GB"/>
              </w:rPr>
            </w:pPr>
          </w:p>
        </w:tc>
        <w:tc>
          <w:tcPr>
            <w:tcW w:w="992" w:type="dxa"/>
            <w:tcBorders>
              <w:top w:val="single" w:sz="4" w:space="0" w:color="auto"/>
              <w:left w:val="nil"/>
              <w:bottom w:val="single" w:sz="4" w:space="0" w:color="auto"/>
              <w:right w:val="single" w:sz="4" w:space="0" w:color="auto"/>
            </w:tcBorders>
          </w:tcPr>
          <w:p w:rsidR="00AB679A" w:rsidRPr="00E57164" w:rsidRDefault="00AB679A" w:rsidP="00732E38">
            <w:pPr>
              <w:spacing w:after="0" w:line="240" w:lineRule="auto"/>
              <w:rPr>
                <w:rFonts w:ascii="Arial" w:eastAsia="Times New Roman" w:hAnsi="Arial" w:cs="Arial"/>
                <w:color w:val="000000"/>
                <w:lang w:eastAsia="en-GB"/>
              </w:rPr>
            </w:pPr>
          </w:p>
        </w:tc>
      </w:tr>
      <w:tr w:rsidR="00AB679A" w:rsidRPr="00E57164" w:rsidTr="0055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655"/>
        </w:trPr>
        <w:tc>
          <w:tcPr>
            <w:tcW w:w="1558" w:type="dxa"/>
            <w:tcBorders>
              <w:top w:val="single" w:sz="4" w:space="0" w:color="auto"/>
              <w:left w:val="single" w:sz="4" w:space="0" w:color="auto"/>
              <w:bottom w:val="single" w:sz="4" w:space="0" w:color="auto"/>
              <w:right w:val="single" w:sz="4" w:space="0" w:color="auto"/>
            </w:tcBorders>
            <w:shd w:val="clear" w:color="auto" w:fill="A5CD39"/>
            <w:vAlign w:val="center"/>
          </w:tcPr>
          <w:p w:rsidR="00AB679A" w:rsidRPr="00E57164" w:rsidRDefault="00AB679A"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AEGIS in Communities</w:t>
            </w:r>
          </w:p>
        </w:tc>
        <w:tc>
          <w:tcPr>
            <w:tcW w:w="2702" w:type="dxa"/>
            <w:tcBorders>
              <w:top w:val="single" w:sz="4" w:space="0" w:color="auto"/>
              <w:left w:val="nil"/>
              <w:bottom w:val="single" w:sz="4" w:space="0" w:color="auto"/>
              <w:right w:val="single" w:sz="4" w:space="0" w:color="auto"/>
            </w:tcBorders>
            <w:shd w:val="clear" w:color="auto" w:fill="A5CD39"/>
            <w:vAlign w:val="center"/>
          </w:tcPr>
          <w:p w:rsidR="00AB679A" w:rsidRDefault="00AB679A" w:rsidP="00732E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Mua</w:t>
            </w:r>
            <w:r w:rsidRPr="00E57164">
              <w:rPr>
                <w:rFonts w:ascii="Arial" w:eastAsia="Times New Roman" w:hAnsi="Arial" w:cs="Arial"/>
                <w:color w:val="000000"/>
                <w:lang w:eastAsia="en-GB"/>
              </w:rPr>
              <w:t>th Trust</w:t>
            </w:r>
          </w:p>
          <w:p w:rsidR="00AB679A" w:rsidRDefault="00AB3260" w:rsidP="00732E38">
            <w:pPr>
              <w:spacing w:after="0" w:line="240" w:lineRule="auto"/>
              <w:rPr>
                <w:rFonts w:ascii="Arial" w:eastAsia="Times New Roman" w:hAnsi="Arial" w:cs="Arial"/>
                <w:color w:val="000000"/>
                <w:lang w:eastAsia="en-GB"/>
              </w:rPr>
            </w:pPr>
            <w:hyperlink r:id="rId24" w:history="1">
              <w:r w:rsidR="00AB679A" w:rsidRPr="005956DF">
                <w:rPr>
                  <w:rStyle w:val="Hyperlink"/>
                  <w:rFonts w:ascii="Arial" w:eastAsia="Times New Roman" w:hAnsi="Arial" w:cs="Arial"/>
                  <w:lang w:eastAsia="en-GB"/>
                </w:rPr>
                <w:t>i.baqui@muathtrust.org</w:t>
              </w:r>
            </w:hyperlink>
          </w:p>
          <w:p w:rsidR="00AB679A" w:rsidRPr="00E57164" w:rsidRDefault="00AB679A" w:rsidP="00732E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0121 7530297</w:t>
            </w:r>
          </w:p>
        </w:tc>
        <w:tc>
          <w:tcPr>
            <w:tcW w:w="1559" w:type="dxa"/>
            <w:tcBorders>
              <w:top w:val="single" w:sz="4" w:space="0" w:color="auto"/>
              <w:left w:val="nil"/>
              <w:bottom w:val="single" w:sz="4" w:space="0" w:color="auto"/>
              <w:right w:val="single" w:sz="4" w:space="0" w:color="auto"/>
            </w:tcBorders>
            <w:shd w:val="clear" w:color="auto" w:fill="A5CD39"/>
            <w:vAlign w:val="center"/>
          </w:tcPr>
          <w:p w:rsidR="00AB679A" w:rsidRPr="00E57164" w:rsidRDefault="00AB679A" w:rsidP="00732E38">
            <w:pPr>
              <w:spacing w:after="0" w:line="240" w:lineRule="auto"/>
              <w:rPr>
                <w:rFonts w:ascii="Arial" w:eastAsia="Times New Roman" w:hAnsi="Arial" w:cs="Arial"/>
                <w:color w:val="000000"/>
                <w:lang w:eastAsia="en-GB"/>
              </w:rPr>
            </w:pPr>
          </w:p>
        </w:tc>
        <w:tc>
          <w:tcPr>
            <w:tcW w:w="1984" w:type="dxa"/>
            <w:tcBorders>
              <w:top w:val="single" w:sz="4" w:space="0" w:color="auto"/>
              <w:left w:val="nil"/>
              <w:bottom w:val="single" w:sz="4" w:space="0" w:color="auto"/>
              <w:right w:val="single" w:sz="4" w:space="0" w:color="auto"/>
            </w:tcBorders>
            <w:shd w:val="clear" w:color="auto" w:fill="A5CD39"/>
            <w:noWrap/>
            <w:vAlign w:val="center"/>
          </w:tcPr>
          <w:p w:rsidR="00AB679A" w:rsidRPr="00E57164" w:rsidRDefault="00AB679A"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2.1: Enhancing equal access to lifelong learning</w:t>
            </w:r>
          </w:p>
        </w:tc>
        <w:tc>
          <w:tcPr>
            <w:tcW w:w="5671" w:type="dxa"/>
            <w:tcBorders>
              <w:top w:val="single" w:sz="4" w:space="0" w:color="auto"/>
              <w:left w:val="nil"/>
              <w:bottom w:val="single" w:sz="4" w:space="0" w:color="auto"/>
              <w:right w:val="single" w:sz="4" w:space="0" w:color="auto"/>
            </w:tcBorders>
            <w:shd w:val="clear" w:color="auto" w:fill="A5CD39"/>
            <w:vAlign w:val="center"/>
          </w:tcPr>
          <w:p w:rsidR="00AB679A" w:rsidRPr="00E57164" w:rsidRDefault="00AB679A" w:rsidP="00732E38">
            <w:pPr>
              <w:spacing w:after="0" w:line="240" w:lineRule="auto"/>
              <w:rPr>
                <w:rFonts w:ascii="Arial" w:eastAsia="Times New Roman" w:hAnsi="Arial" w:cs="Arial"/>
                <w:color w:val="000000"/>
                <w:lang w:eastAsia="en-GB"/>
              </w:rPr>
            </w:pPr>
          </w:p>
        </w:tc>
        <w:tc>
          <w:tcPr>
            <w:tcW w:w="992" w:type="dxa"/>
            <w:tcBorders>
              <w:top w:val="single" w:sz="4" w:space="0" w:color="auto"/>
              <w:left w:val="nil"/>
              <w:bottom w:val="single" w:sz="4" w:space="0" w:color="auto"/>
              <w:right w:val="single" w:sz="4" w:space="0" w:color="auto"/>
            </w:tcBorders>
            <w:shd w:val="clear" w:color="auto" w:fill="A5CD39"/>
          </w:tcPr>
          <w:p w:rsidR="00AB679A" w:rsidRPr="00E57164" w:rsidRDefault="00AB679A" w:rsidP="00732E38">
            <w:pPr>
              <w:spacing w:after="0" w:line="240" w:lineRule="auto"/>
              <w:rPr>
                <w:rFonts w:ascii="Arial" w:eastAsia="Times New Roman" w:hAnsi="Arial" w:cs="Arial"/>
                <w:color w:val="000000"/>
                <w:lang w:eastAsia="en-GB"/>
              </w:rPr>
            </w:pPr>
          </w:p>
        </w:tc>
        <w:tc>
          <w:tcPr>
            <w:tcW w:w="992" w:type="dxa"/>
            <w:tcBorders>
              <w:top w:val="single" w:sz="4" w:space="0" w:color="auto"/>
              <w:left w:val="nil"/>
              <w:bottom w:val="single" w:sz="4" w:space="0" w:color="auto"/>
              <w:right w:val="single" w:sz="4" w:space="0" w:color="auto"/>
            </w:tcBorders>
            <w:shd w:val="clear" w:color="auto" w:fill="A5CD39"/>
          </w:tcPr>
          <w:p w:rsidR="00AB679A" w:rsidRPr="00E57164" w:rsidRDefault="00AB679A" w:rsidP="00732E38">
            <w:pPr>
              <w:spacing w:after="0" w:line="240" w:lineRule="auto"/>
              <w:rPr>
                <w:rFonts w:ascii="Arial" w:eastAsia="Times New Roman" w:hAnsi="Arial" w:cs="Arial"/>
                <w:color w:val="000000"/>
                <w:lang w:eastAsia="en-GB"/>
              </w:rPr>
            </w:pPr>
          </w:p>
        </w:tc>
      </w:tr>
      <w:tr w:rsidR="00AB679A" w:rsidRPr="00E57164" w:rsidTr="00ED398C">
        <w:trPr>
          <w:cantSplit/>
          <w:trHeight w:val="1450"/>
        </w:trPr>
        <w:tc>
          <w:tcPr>
            <w:tcW w:w="1566" w:type="dxa"/>
            <w:gridSpan w:val="2"/>
            <w:shd w:val="clear" w:color="auto" w:fill="auto"/>
            <w:vAlign w:val="center"/>
            <w:hideMark/>
          </w:tcPr>
          <w:p w:rsidR="00AB679A" w:rsidRPr="00E57164" w:rsidRDefault="00AB679A"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Business Elevator</w:t>
            </w:r>
          </w:p>
        </w:tc>
        <w:tc>
          <w:tcPr>
            <w:tcW w:w="2702" w:type="dxa"/>
            <w:shd w:val="clear" w:color="auto" w:fill="auto"/>
            <w:vAlign w:val="center"/>
            <w:hideMark/>
          </w:tcPr>
          <w:p w:rsidR="00AB679A" w:rsidRPr="00E57164" w:rsidRDefault="00AB679A"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Solihull College and University Centre</w:t>
            </w:r>
          </w:p>
          <w:p w:rsidR="00AB679A" w:rsidRPr="00E57164" w:rsidRDefault="00AB679A"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Sam Bromwich</w:t>
            </w:r>
          </w:p>
          <w:p w:rsidR="00AB679A" w:rsidRPr="00E57164" w:rsidRDefault="00AB679A" w:rsidP="00732E38">
            <w:pPr>
              <w:spacing w:after="0" w:line="240" w:lineRule="auto"/>
              <w:rPr>
                <w:rStyle w:val="Hyperlink"/>
                <w:rFonts w:ascii="Arial" w:hAnsi="Arial" w:cs="Arial"/>
                <w:lang w:eastAsia="en-GB"/>
              </w:rPr>
            </w:pPr>
            <w:r w:rsidRPr="00E57164">
              <w:rPr>
                <w:rStyle w:val="Hyperlink"/>
                <w:rFonts w:ascii="Arial" w:hAnsi="Arial" w:cs="Arial"/>
                <w:lang w:eastAsia="en-GB"/>
              </w:rPr>
              <w:t>Sam.Bromwich@solihull.ac.uk</w:t>
            </w:r>
          </w:p>
          <w:p w:rsidR="00AB679A" w:rsidRPr="00E57164" w:rsidRDefault="00AB679A"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 xml:space="preserve"> 0121 678 7000</w:t>
            </w:r>
          </w:p>
        </w:tc>
        <w:tc>
          <w:tcPr>
            <w:tcW w:w="1559" w:type="dxa"/>
            <w:shd w:val="clear" w:color="auto" w:fill="auto"/>
            <w:noWrap/>
            <w:vAlign w:val="center"/>
            <w:hideMark/>
          </w:tcPr>
          <w:p w:rsidR="00AB679A" w:rsidRPr="00E57164" w:rsidRDefault="00AB679A"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GBSLEP</w:t>
            </w:r>
          </w:p>
        </w:tc>
        <w:tc>
          <w:tcPr>
            <w:tcW w:w="1984" w:type="dxa"/>
            <w:shd w:val="clear" w:color="auto" w:fill="auto"/>
            <w:vAlign w:val="center"/>
            <w:hideMark/>
          </w:tcPr>
          <w:p w:rsidR="00AB679A" w:rsidRPr="00E57164" w:rsidRDefault="00AB679A"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2.2</w:t>
            </w:r>
          </w:p>
          <w:p w:rsidR="00AB679A" w:rsidRPr="00E57164" w:rsidRDefault="00AB679A"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SME and Micro Business</w:t>
            </w:r>
          </w:p>
        </w:tc>
        <w:tc>
          <w:tcPr>
            <w:tcW w:w="5671" w:type="dxa"/>
            <w:shd w:val="clear" w:color="auto" w:fill="auto"/>
            <w:vAlign w:val="center"/>
            <w:hideMark/>
          </w:tcPr>
          <w:p w:rsidR="00AB679A" w:rsidRPr="00E57164" w:rsidRDefault="00AB679A" w:rsidP="00732E38">
            <w:pPr>
              <w:spacing w:after="0" w:line="240" w:lineRule="auto"/>
              <w:rPr>
                <w:rFonts w:ascii="Arial" w:eastAsia="Times New Roman" w:hAnsi="Arial" w:cs="Arial"/>
                <w:color w:val="111111"/>
                <w:lang w:eastAsia="en-GB"/>
              </w:rPr>
            </w:pPr>
            <w:r w:rsidRPr="00E57164">
              <w:rPr>
                <w:rFonts w:ascii="Arial" w:eastAsia="Times New Roman" w:hAnsi="Arial" w:cs="Arial"/>
                <w:color w:val="111111"/>
                <w:lang w:eastAsia="en-GB"/>
              </w:rPr>
              <w:t>To promote improvements in the labour market relevance of skills provision through active engagement with relevant institutions and employers, particularly SMEs and Micro businesses.</w:t>
            </w:r>
          </w:p>
        </w:tc>
        <w:tc>
          <w:tcPr>
            <w:tcW w:w="992" w:type="dxa"/>
            <w:shd w:val="clear" w:color="auto" w:fill="auto"/>
            <w:noWrap/>
            <w:textDirection w:val="tbRl"/>
            <w:vAlign w:val="center"/>
            <w:hideMark/>
          </w:tcPr>
          <w:p w:rsidR="00AB679A" w:rsidRPr="00E57164" w:rsidRDefault="00AB679A" w:rsidP="00732E38">
            <w:pPr>
              <w:spacing w:after="0" w:line="240" w:lineRule="auto"/>
              <w:ind w:left="113" w:right="113"/>
              <w:jc w:val="center"/>
              <w:rPr>
                <w:rFonts w:ascii="Arial" w:eastAsia="Times New Roman" w:hAnsi="Arial" w:cs="Arial"/>
                <w:color w:val="000000"/>
                <w:lang w:eastAsia="en-GB"/>
              </w:rPr>
            </w:pPr>
            <w:r w:rsidRPr="00E57164">
              <w:rPr>
                <w:rFonts w:ascii="Arial" w:eastAsia="Times New Roman" w:hAnsi="Arial" w:cs="Arial"/>
                <w:color w:val="000000"/>
                <w:lang w:eastAsia="en-GB"/>
              </w:rPr>
              <w:t>01/09/2016</w:t>
            </w:r>
          </w:p>
        </w:tc>
        <w:tc>
          <w:tcPr>
            <w:tcW w:w="992" w:type="dxa"/>
            <w:shd w:val="clear" w:color="auto" w:fill="auto"/>
            <w:noWrap/>
            <w:textDirection w:val="tbRl"/>
            <w:vAlign w:val="center"/>
            <w:hideMark/>
          </w:tcPr>
          <w:p w:rsidR="00AB679A" w:rsidRPr="00E57164" w:rsidRDefault="00AB679A" w:rsidP="00732E38">
            <w:pPr>
              <w:spacing w:after="0" w:line="240" w:lineRule="auto"/>
              <w:ind w:left="113" w:right="113"/>
              <w:jc w:val="center"/>
              <w:rPr>
                <w:rFonts w:ascii="Arial" w:eastAsia="Times New Roman" w:hAnsi="Arial" w:cs="Arial"/>
                <w:color w:val="000000"/>
                <w:lang w:eastAsia="en-GB"/>
              </w:rPr>
            </w:pPr>
            <w:r w:rsidRPr="00E57164">
              <w:rPr>
                <w:rFonts w:ascii="Arial" w:eastAsia="Times New Roman" w:hAnsi="Arial" w:cs="Arial"/>
                <w:color w:val="000000"/>
                <w:lang w:eastAsia="en-GB"/>
              </w:rPr>
              <w:t>31/12/2019</w:t>
            </w:r>
          </w:p>
        </w:tc>
      </w:tr>
      <w:tr w:rsidR="00AB679A" w:rsidRPr="00E57164" w:rsidTr="00ED398C">
        <w:trPr>
          <w:cantSplit/>
          <w:trHeight w:val="3510"/>
        </w:trPr>
        <w:tc>
          <w:tcPr>
            <w:tcW w:w="1566" w:type="dxa"/>
            <w:gridSpan w:val="2"/>
            <w:shd w:val="clear" w:color="auto" w:fill="auto"/>
            <w:vAlign w:val="center"/>
            <w:hideMark/>
          </w:tcPr>
          <w:p w:rsidR="00AB679A" w:rsidRPr="00E57164" w:rsidRDefault="00AB679A"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High</w:t>
            </w:r>
            <w:r>
              <w:rPr>
                <w:rFonts w:ascii="Arial" w:eastAsia="Times New Roman" w:hAnsi="Arial" w:cs="Arial"/>
                <w:color w:val="000000"/>
                <w:lang w:eastAsia="en-GB"/>
              </w:rPr>
              <w:t>er</w:t>
            </w:r>
            <w:r w:rsidRPr="00E57164">
              <w:rPr>
                <w:rFonts w:ascii="Arial" w:eastAsia="Times New Roman" w:hAnsi="Arial" w:cs="Arial"/>
                <w:color w:val="000000"/>
                <w:lang w:eastAsia="en-GB"/>
              </w:rPr>
              <w:t xml:space="preserve"> Level Skills Match</w:t>
            </w:r>
          </w:p>
        </w:tc>
        <w:tc>
          <w:tcPr>
            <w:tcW w:w="2702" w:type="dxa"/>
            <w:shd w:val="clear" w:color="auto" w:fill="auto"/>
            <w:vAlign w:val="center"/>
            <w:hideMark/>
          </w:tcPr>
          <w:p w:rsidR="00AB679A" w:rsidRPr="00E57164" w:rsidRDefault="00AB679A"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Birmingham City University</w:t>
            </w:r>
          </w:p>
          <w:p w:rsidR="00AB679A" w:rsidRPr="00E57164" w:rsidRDefault="00AB3260" w:rsidP="00732E38">
            <w:pPr>
              <w:spacing w:after="0" w:line="240" w:lineRule="auto"/>
              <w:rPr>
                <w:rFonts w:ascii="Arial" w:eastAsia="Times New Roman" w:hAnsi="Arial" w:cs="Arial"/>
                <w:color w:val="000000"/>
                <w:lang w:eastAsia="en-GB"/>
              </w:rPr>
            </w:pPr>
            <w:hyperlink r:id="rId25" w:history="1">
              <w:r w:rsidR="00AB679A" w:rsidRPr="00E57164">
                <w:rPr>
                  <w:rStyle w:val="Hyperlink"/>
                  <w:rFonts w:ascii="Arial" w:eastAsia="Times New Roman" w:hAnsi="Arial" w:cs="Arial"/>
                  <w:lang w:eastAsia="en-GB"/>
                </w:rPr>
                <w:t>http://bcuadvantage.co.uk/access-students-and-graduates/higher-level-skills-match</w:t>
              </w:r>
            </w:hyperlink>
          </w:p>
          <w:p w:rsidR="00AB679A" w:rsidRPr="00E57164" w:rsidRDefault="00AB679A" w:rsidP="00732E38">
            <w:pPr>
              <w:spacing w:after="0" w:line="240" w:lineRule="auto"/>
              <w:rPr>
                <w:rFonts w:ascii="Arial" w:eastAsia="Times New Roman" w:hAnsi="Arial" w:cs="Arial"/>
                <w:color w:val="000000"/>
                <w:lang w:eastAsia="en-GB"/>
              </w:rPr>
            </w:pPr>
          </w:p>
        </w:tc>
        <w:tc>
          <w:tcPr>
            <w:tcW w:w="1559" w:type="dxa"/>
            <w:shd w:val="clear" w:color="auto" w:fill="auto"/>
            <w:noWrap/>
            <w:vAlign w:val="center"/>
            <w:hideMark/>
          </w:tcPr>
          <w:p w:rsidR="00AB679A" w:rsidRPr="00E57164" w:rsidRDefault="00AB679A" w:rsidP="00732E38">
            <w:pPr>
              <w:spacing w:after="0" w:line="240" w:lineRule="auto"/>
              <w:rPr>
                <w:rFonts w:ascii="Arial" w:eastAsia="Times New Roman" w:hAnsi="Arial" w:cs="Arial"/>
                <w:color w:val="000000"/>
                <w:lang w:eastAsia="en-GB"/>
              </w:rPr>
            </w:pPr>
            <w:r w:rsidRPr="006C77AD">
              <w:rPr>
                <w:rFonts w:ascii="Arial" w:eastAsia="Times New Roman" w:hAnsi="Arial" w:cs="Arial"/>
                <w:color w:val="000000"/>
                <w:lang w:eastAsia="en-GB"/>
              </w:rPr>
              <w:t xml:space="preserve">South Staffordshire, North Worcestershire </w:t>
            </w:r>
            <w:r w:rsidRPr="00E57164">
              <w:rPr>
                <w:rFonts w:ascii="Arial" w:eastAsia="Times New Roman" w:hAnsi="Arial" w:cs="Arial"/>
                <w:color w:val="000000"/>
                <w:lang w:eastAsia="en-GB"/>
              </w:rPr>
              <w:t>Birmingham and Solihull</w:t>
            </w:r>
          </w:p>
        </w:tc>
        <w:tc>
          <w:tcPr>
            <w:tcW w:w="1984" w:type="dxa"/>
            <w:shd w:val="clear" w:color="auto" w:fill="auto"/>
            <w:vAlign w:val="center"/>
            <w:hideMark/>
          </w:tcPr>
          <w:p w:rsidR="00AB679A" w:rsidRPr="00E57164" w:rsidRDefault="00AB679A"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2.2</w:t>
            </w:r>
          </w:p>
          <w:p w:rsidR="00AB679A" w:rsidRPr="00E57164" w:rsidRDefault="00AB679A" w:rsidP="00732E38">
            <w:pPr>
              <w:spacing w:after="0" w:line="240" w:lineRule="auto"/>
              <w:rPr>
                <w:rFonts w:ascii="Arial" w:eastAsia="Times New Roman" w:hAnsi="Arial" w:cs="Arial"/>
                <w:color w:val="000000"/>
                <w:lang w:eastAsia="en-GB"/>
              </w:rPr>
            </w:pPr>
            <w:r w:rsidRPr="00E57164">
              <w:rPr>
                <w:rFonts w:ascii="Arial" w:eastAsia="Times New Roman" w:hAnsi="Arial" w:cs="Arial"/>
                <w:color w:val="000000"/>
                <w:lang w:eastAsia="en-GB"/>
              </w:rPr>
              <w:t>SME and Micro Business</w:t>
            </w:r>
          </w:p>
        </w:tc>
        <w:tc>
          <w:tcPr>
            <w:tcW w:w="5671" w:type="dxa"/>
            <w:shd w:val="clear" w:color="auto" w:fill="auto"/>
            <w:vAlign w:val="center"/>
          </w:tcPr>
          <w:p w:rsidR="00AB679A" w:rsidRPr="00E57164" w:rsidRDefault="00AB679A" w:rsidP="00732E38">
            <w:pPr>
              <w:pStyle w:val="NormalWeb"/>
              <w:rPr>
                <w:rFonts w:ascii="Arial" w:hAnsi="Arial" w:cs="Arial"/>
                <w:color w:val="111111"/>
                <w:sz w:val="22"/>
                <w:szCs w:val="22"/>
              </w:rPr>
            </w:pPr>
            <w:r w:rsidRPr="00E57164">
              <w:rPr>
                <w:rFonts w:ascii="Arial" w:hAnsi="Arial" w:cs="Arial"/>
                <w:color w:val="111111"/>
                <w:sz w:val="22"/>
                <w:szCs w:val="22"/>
              </w:rPr>
              <w:t>The Project provides skills development and recruitment advice services to local SMEs, delivered by Birmingham City, Aston and Newman Universities.</w:t>
            </w:r>
          </w:p>
          <w:p w:rsidR="00AB679A" w:rsidRPr="00E57164" w:rsidRDefault="00AB679A" w:rsidP="00732E38">
            <w:pPr>
              <w:spacing w:before="100" w:beforeAutospacing="1"/>
              <w:jc w:val="both"/>
              <w:rPr>
                <w:rFonts w:ascii="Arial" w:eastAsia="Times New Roman" w:hAnsi="Arial" w:cs="Arial"/>
                <w:color w:val="111111"/>
                <w:lang w:eastAsia="en-GB"/>
              </w:rPr>
            </w:pPr>
            <w:r w:rsidRPr="00E57164">
              <w:rPr>
                <w:rFonts w:ascii="Arial" w:eastAsia="Times New Roman" w:hAnsi="Arial" w:cs="Arial"/>
                <w:color w:val="111111"/>
                <w:lang w:eastAsia="en-GB"/>
              </w:rPr>
              <w:t xml:space="preserve">HLSM will secure at least 320 SME Skills and Graduate Talent Charter signatories, with 220 of these completing skills projects, designed to: </w:t>
            </w:r>
          </w:p>
          <w:p w:rsidR="00AB679A" w:rsidRPr="00E57164" w:rsidRDefault="00AB679A" w:rsidP="00732E38">
            <w:pPr>
              <w:numPr>
                <w:ilvl w:val="0"/>
                <w:numId w:val="9"/>
              </w:numPr>
              <w:spacing w:before="100" w:beforeAutospacing="1" w:after="0" w:line="240" w:lineRule="auto"/>
              <w:rPr>
                <w:rFonts w:ascii="Arial" w:eastAsia="Times New Roman" w:hAnsi="Arial" w:cs="Arial"/>
                <w:color w:val="111111"/>
                <w:lang w:eastAsia="en-GB"/>
              </w:rPr>
            </w:pPr>
            <w:r w:rsidRPr="00E57164">
              <w:rPr>
                <w:rFonts w:ascii="Arial" w:eastAsia="Times New Roman" w:hAnsi="Arial" w:cs="Arial"/>
                <w:color w:val="111111"/>
                <w:lang w:eastAsia="en-GB"/>
              </w:rPr>
              <w:t xml:space="preserve">develop the leadership, business development and sustainable growth skills required to help grow their businesses; </w:t>
            </w:r>
          </w:p>
          <w:p w:rsidR="00AB679A" w:rsidRPr="00E57164" w:rsidRDefault="00AB679A" w:rsidP="00732E38">
            <w:pPr>
              <w:numPr>
                <w:ilvl w:val="0"/>
                <w:numId w:val="9"/>
              </w:numPr>
              <w:spacing w:before="100" w:beforeAutospacing="1" w:after="0" w:line="240" w:lineRule="auto"/>
              <w:rPr>
                <w:rFonts w:ascii="Arial" w:eastAsia="Times New Roman" w:hAnsi="Arial" w:cs="Arial"/>
                <w:color w:val="111111"/>
                <w:lang w:eastAsia="en-GB"/>
              </w:rPr>
            </w:pPr>
            <w:r w:rsidRPr="00E57164">
              <w:rPr>
                <w:rFonts w:ascii="Arial" w:eastAsia="Times New Roman" w:hAnsi="Arial" w:cs="Arial"/>
                <w:color w:val="111111"/>
                <w:lang w:eastAsia="en-GB"/>
              </w:rPr>
              <w:t xml:space="preserve">help then access the higher level skills essential to future business growth, and which only graduates can offer; </w:t>
            </w:r>
          </w:p>
          <w:p w:rsidR="00AB679A" w:rsidRPr="00E57164" w:rsidRDefault="00AB679A" w:rsidP="00732E38">
            <w:pPr>
              <w:numPr>
                <w:ilvl w:val="0"/>
                <w:numId w:val="9"/>
              </w:numPr>
              <w:spacing w:before="100" w:beforeAutospacing="1" w:after="0" w:line="240" w:lineRule="auto"/>
              <w:rPr>
                <w:rFonts w:ascii="Arial" w:eastAsia="Times New Roman" w:hAnsi="Arial" w:cs="Arial"/>
                <w:color w:val="111111"/>
                <w:lang w:eastAsia="en-GB"/>
              </w:rPr>
            </w:pPr>
            <w:r w:rsidRPr="00E57164">
              <w:rPr>
                <w:rFonts w:ascii="Arial" w:eastAsia="Times New Roman" w:hAnsi="Arial" w:cs="Arial"/>
                <w:color w:val="111111"/>
                <w:lang w:eastAsia="en-GB"/>
              </w:rPr>
              <w:t xml:space="preserve">contribute to the GBS LEP’s vision, to radically redesign the </w:t>
            </w:r>
            <w:r w:rsidRPr="00E57164">
              <w:rPr>
                <w:rFonts w:ascii="Arial" w:eastAsia="Times New Roman" w:hAnsi="Arial" w:cs="Arial"/>
                <w:color w:val="111111"/>
                <w:lang w:eastAsia="en-GB"/>
              </w:rPr>
              <w:lastRenderedPageBreak/>
              <w:t xml:space="preserve">education and skills eco-system, to ensure skills provision is designed with and for business; </w:t>
            </w:r>
          </w:p>
          <w:p w:rsidR="00AB679A" w:rsidRPr="00E57164" w:rsidRDefault="00AB679A" w:rsidP="00732E38">
            <w:pPr>
              <w:numPr>
                <w:ilvl w:val="0"/>
                <w:numId w:val="9"/>
              </w:numPr>
              <w:spacing w:before="100" w:beforeAutospacing="1" w:after="0" w:line="240" w:lineRule="auto"/>
              <w:rPr>
                <w:rFonts w:ascii="Arial" w:eastAsia="Times New Roman" w:hAnsi="Arial" w:cs="Arial"/>
                <w:color w:val="111111"/>
                <w:lang w:eastAsia="en-GB"/>
              </w:rPr>
            </w:pPr>
            <w:r w:rsidRPr="00E57164">
              <w:rPr>
                <w:rFonts w:ascii="Arial" w:eastAsia="Times New Roman" w:hAnsi="Arial" w:cs="Arial"/>
                <w:color w:val="111111"/>
                <w:lang w:eastAsia="en-GB"/>
              </w:rPr>
              <w:t>help then benefit directly from tailored employability and skills support offered to local graduates. "</w:t>
            </w:r>
          </w:p>
          <w:p w:rsidR="00AB679A" w:rsidRPr="00E57164" w:rsidRDefault="00AB679A" w:rsidP="00732E38">
            <w:pPr>
              <w:spacing w:after="0" w:line="240" w:lineRule="auto"/>
              <w:ind w:firstLineChars="100" w:firstLine="220"/>
              <w:rPr>
                <w:rFonts w:ascii="Arial" w:eastAsia="Times New Roman" w:hAnsi="Arial" w:cs="Arial"/>
                <w:color w:val="111111"/>
                <w:lang w:eastAsia="en-GB"/>
              </w:rPr>
            </w:pPr>
          </w:p>
        </w:tc>
        <w:tc>
          <w:tcPr>
            <w:tcW w:w="992" w:type="dxa"/>
            <w:shd w:val="clear" w:color="auto" w:fill="auto"/>
            <w:noWrap/>
            <w:textDirection w:val="tbRl"/>
            <w:vAlign w:val="center"/>
            <w:hideMark/>
          </w:tcPr>
          <w:p w:rsidR="00AB679A" w:rsidRPr="00E57164" w:rsidRDefault="00AB679A" w:rsidP="00732E38">
            <w:pPr>
              <w:spacing w:after="0" w:line="240" w:lineRule="auto"/>
              <w:ind w:left="113" w:right="113"/>
              <w:jc w:val="center"/>
              <w:rPr>
                <w:rFonts w:ascii="Arial" w:eastAsia="Times New Roman" w:hAnsi="Arial" w:cs="Arial"/>
                <w:color w:val="000000"/>
                <w:lang w:eastAsia="en-GB"/>
              </w:rPr>
            </w:pPr>
            <w:r w:rsidRPr="00E57164">
              <w:rPr>
                <w:rFonts w:ascii="Arial" w:eastAsia="Times New Roman" w:hAnsi="Arial" w:cs="Arial"/>
                <w:color w:val="000000"/>
                <w:lang w:eastAsia="en-GB"/>
              </w:rPr>
              <w:lastRenderedPageBreak/>
              <w:t>01/12/2016</w:t>
            </w:r>
          </w:p>
        </w:tc>
        <w:tc>
          <w:tcPr>
            <w:tcW w:w="992" w:type="dxa"/>
            <w:shd w:val="clear" w:color="auto" w:fill="auto"/>
            <w:noWrap/>
            <w:textDirection w:val="tbRl"/>
            <w:vAlign w:val="center"/>
            <w:hideMark/>
          </w:tcPr>
          <w:p w:rsidR="00AB679A" w:rsidRPr="00E57164" w:rsidRDefault="00AB679A" w:rsidP="00732E38">
            <w:pPr>
              <w:spacing w:after="0" w:line="240" w:lineRule="auto"/>
              <w:ind w:left="113" w:right="113"/>
              <w:jc w:val="center"/>
              <w:rPr>
                <w:rFonts w:ascii="Arial" w:eastAsia="Times New Roman" w:hAnsi="Arial" w:cs="Arial"/>
                <w:color w:val="000000"/>
                <w:lang w:eastAsia="en-GB"/>
              </w:rPr>
            </w:pPr>
            <w:r w:rsidRPr="00E57164">
              <w:rPr>
                <w:rFonts w:ascii="Arial" w:eastAsia="Times New Roman" w:hAnsi="Arial" w:cs="Arial"/>
                <w:color w:val="000000"/>
                <w:lang w:eastAsia="en-GB"/>
              </w:rPr>
              <w:t>31/01/2020</w:t>
            </w:r>
          </w:p>
        </w:tc>
      </w:tr>
      <w:tr w:rsidR="00AB679A" w:rsidRPr="00E57164" w:rsidTr="00ED398C">
        <w:trPr>
          <w:cantSplit/>
          <w:trHeight w:val="3510"/>
        </w:trPr>
        <w:tc>
          <w:tcPr>
            <w:tcW w:w="1566" w:type="dxa"/>
            <w:gridSpan w:val="2"/>
            <w:shd w:val="clear" w:color="auto" w:fill="auto"/>
            <w:vAlign w:val="center"/>
          </w:tcPr>
          <w:p w:rsidR="00AB679A" w:rsidRPr="00CE2CB1" w:rsidRDefault="00AB679A" w:rsidP="00732E38">
            <w:pPr>
              <w:spacing w:after="0" w:line="240" w:lineRule="auto"/>
              <w:rPr>
                <w:rFonts w:ascii="Arial" w:eastAsia="Times New Roman" w:hAnsi="Arial" w:cs="Arial"/>
                <w:color w:val="000000"/>
                <w:lang w:eastAsia="en-GB"/>
              </w:rPr>
            </w:pPr>
            <w:r w:rsidRPr="00CE2CB1">
              <w:rPr>
                <w:rFonts w:ascii="Arial" w:eastAsia="Times New Roman" w:hAnsi="Arial" w:cs="Arial"/>
                <w:color w:val="000000"/>
                <w:lang w:eastAsia="en-GB"/>
              </w:rPr>
              <w:lastRenderedPageBreak/>
              <w:t>ESF Technical Assistance</w:t>
            </w:r>
          </w:p>
        </w:tc>
        <w:tc>
          <w:tcPr>
            <w:tcW w:w="2702" w:type="dxa"/>
            <w:shd w:val="clear" w:color="auto" w:fill="auto"/>
            <w:vAlign w:val="center"/>
          </w:tcPr>
          <w:p w:rsidR="00AB679A" w:rsidRPr="00CE2CB1" w:rsidRDefault="00AB679A" w:rsidP="00732E38">
            <w:pPr>
              <w:rPr>
                <w:rFonts w:ascii="Arial" w:hAnsi="Arial" w:cs="Arial"/>
                <w:color w:val="000000"/>
              </w:rPr>
            </w:pPr>
            <w:r w:rsidRPr="00CE2CB1">
              <w:rPr>
                <w:rFonts w:ascii="Arial" w:hAnsi="Arial" w:cs="Arial"/>
                <w:color w:val="000000"/>
              </w:rPr>
              <w:t>Solihull MBC / GBSLEP</w:t>
            </w:r>
          </w:p>
          <w:p w:rsidR="00AB679A" w:rsidRPr="00CE2CB1" w:rsidRDefault="00AB679A" w:rsidP="00732E38">
            <w:pPr>
              <w:rPr>
                <w:rFonts w:ascii="Arial" w:hAnsi="Arial" w:cs="Arial"/>
                <w:color w:val="000000"/>
              </w:rPr>
            </w:pPr>
            <w:r w:rsidRPr="00CE2CB1">
              <w:rPr>
                <w:rFonts w:ascii="Arial" w:hAnsi="Arial" w:cs="Arial"/>
                <w:color w:val="000000"/>
              </w:rPr>
              <w:br/>
              <w:t>Gary Dixon</w:t>
            </w:r>
            <w:r w:rsidRPr="00CE2CB1">
              <w:rPr>
                <w:rFonts w:ascii="Arial" w:hAnsi="Arial" w:cs="Arial"/>
                <w:color w:val="000000"/>
              </w:rPr>
              <w:br/>
            </w:r>
            <w:hyperlink r:id="rId26" w:history="1">
              <w:r w:rsidRPr="00CE2CB1">
                <w:rPr>
                  <w:rStyle w:val="Hyperlink"/>
                  <w:rFonts w:ascii="Arial" w:hAnsi="Arial" w:cs="Arial"/>
                </w:rPr>
                <w:t>Gary.Dixon@solihull.gov.uk</w:t>
              </w:r>
            </w:hyperlink>
          </w:p>
          <w:p w:rsidR="00AB679A" w:rsidRPr="00CE2CB1" w:rsidRDefault="00AB679A" w:rsidP="00732E38">
            <w:pPr>
              <w:rPr>
                <w:rFonts w:ascii="Arial" w:hAnsi="Arial" w:cs="Arial"/>
                <w:color w:val="000000"/>
              </w:rPr>
            </w:pPr>
            <w:r w:rsidRPr="00CE2CB1">
              <w:rPr>
                <w:rFonts w:ascii="Arial" w:hAnsi="Arial" w:cs="Arial"/>
                <w:color w:val="000000"/>
              </w:rPr>
              <w:t>Maria Lopez</w:t>
            </w:r>
            <w:r w:rsidRPr="00CE2CB1">
              <w:rPr>
                <w:rFonts w:ascii="Arial" w:hAnsi="Arial" w:cs="Arial"/>
                <w:color w:val="000000"/>
              </w:rPr>
              <w:br/>
            </w:r>
            <w:hyperlink r:id="rId27" w:history="1">
              <w:r w:rsidRPr="00CE2CB1">
                <w:rPr>
                  <w:rStyle w:val="Hyperlink"/>
                  <w:rFonts w:ascii="Arial" w:hAnsi="Arial" w:cs="Arial"/>
                </w:rPr>
                <w:t>mlopez@solihull.gov.uk</w:t>
              </w:r>
            </w:hyperlink>
          </w:p>
          <w:p w:rsidR="00AB679A" w:rsidRPr="00CE2CB1" w:rsidRDefault="00AB679A" w:rsidP="00732E38">
            <w:pPr>
              <w:rPr>
                <w:rFonts w:ascii="Arial" w:eastAsia="Times New Roman" w:hAnsi="Arial" w:cs="Arial"/>
                <w:color w:val="000000"/>
                <w:lang w:eastAsia="en-GB"/>
              </w:rPr>
            </w:pPr>
          </w:p>
        </w:tc>
        <w:tc>
          <w:tcPr>
            <w:tcW w:w="1559" w:type="dxa"/>
            <w:shd w:val="clear" w:color="auto" w:fill="auto"/>
            <w:noWrap/>
            <w:vAlign w:val="center"/>
          </w:tcPr>
          <w:p w:rsidR="00AB679A" w:rsidRPr="00CE2CB1" w:rsidRDefault="00AB679A" w:rsidP="00732E38">
            <w:pPr>
              <w:spacing w:after="0" w:line="240" w:lineRule="auto"/>
              <w:rPr>
                <w:rFonts w:ascii="Arial" w:eastAsia="Times New Roman" w:hAnsi="Arial" w:cs="Arial"/>
                <w:color w:val="000000"/>
                <w:lang w:eastAsia="en-GB"/>
              </w:rPr>
            </w:pPr>
            <w:r w:rsidRPr="00CE2CB1">
              <w:rPr>
                <w:rFonts w:ascii="Arial" w:eastAsia="Times New Roman" w:hAnsi="Arial" w:cs="Arial"/>
                <w:color w:val="000000"/>
                <w:lang w:eastAsia="en-GB"/>
              </w:rPr>
              <w:t>GBSLEP</w:t>
            </w:r>
          </w:p>
        </w:tc>
        <w:tc>
          <w:tcPr>
            <w:tcW w:w="1984" w:type="dxa"/>
            <w:shd w:val="clear" w:color="auto" w:fill="auto"/>
            <w:vAlign w:val="center"/>
          </w:tcPr>
          <w:p w:rsidR="00AB679A" w:rsidRPr="00CE2CB1" w:rsidRDefault="00AB679A" w:rsidP="00732E38">
            <w:pPr>
              <w:spacing w:after="0" w:line="240" w:lineRule="auto"/>
              <w:rPr>
                <w:rFonts w:ascii="Arial" w:eastAsia="Times New Roman" w:hAnsi="Arial" w:cs="Arial"/>
                <w:color w:val="000000"/>
                <w:lang w:eastAsia="en-GB"/>
              </w:rPr>
            </w:pPr>
            <w:r w:rsidRPr="00CE2CB1">
              <w:rPr>
                <w:rFonts w:ascii="Arial" w:eastAsia="Times New Roman" w:hAnsi="Arial" w:cs="Arial"/>
                <w:color w:val="000000"/>
                <w:lang w:eastAsia="en-GB"/>
              </w:rPr>
              <w:t>3</w:t>
            </w:r>
          </w:p>
          <w:p w:rsidR="00AB679A" w:rsidRPr="00CE2CB1" w:rsidRDefault="00AB679A" w:rsidP="00732E38">
            <w:pPr>
              <w:spacing w:after="0" w:line="240" w:lineRule="auto"/>
              <w:rPr>
                <w:rFonts w:ascii="Arial" w:eastAsia="Times New Roman" w:hAnsi="Arial" w:cs="Arial"/>
                <w:color w:val="000000"/>
                <w:lang w:eastAsia="en-GB"/>
              </w:rPr>
            </w:pPr>
            <w:r w:rsidRPr="00CE2CB1">
              <w:rPr>
                <w:rFonts w:ascii="Arial" w:eastAsia="Times New Roman" w:hAnsi="Arial" w:cs="Arial"/>
                <w:color w:val="000000"/>
                <w:lang w:eastAsia="en-GB"/>
              </w:rPr>
              <w:t>Potential applicants for ESF Funding</w:t>
            </w:r>
          </w:p>
        </w:tc>
        <w:tc>
          <w:tcPr>
            <w:tcW w:w="5671" w:type="dxa"/>
            <w:shd w:val="clear" w:color="auto" w:fill="auto"/>
            <w:vAlign w:val="center"/>
          </w:tcPr>
          <w:p w:rsidR="00AB679A" w:rsidRPr="00CE2CB1" w:rsidRDefault="00AB679A" w:rsidP="00732E38">
            <w:pPr>
              <w:spacing w:after="0" w:line="240" w:lineRule="auto"/>
              <w:rPr>
                <w:rFonts w:ascii="Arial" w:eastAsia="Times New Roman" w:hAnsi="Arial" w:cs="Arial"/>
                <w:color w:val="111111"/>
                <w:lang w:eastAsia="en-GB"/>
              </w:rPr>
            </w:pPr>
            <w:r w:rsidRPr="00CE2CB1">
              <w:rPr>
                <w:rFonts w:ascii="Arial" w:eastAsia="Times New Roman" w:hAnsi="Arial" w:cs="Arial"/>
                <w:color w:val="111111"/>
                <w:lang w:eastAsia="en-GB"/>
              </w:rPr>
              <w:t>The GBSLEP Technical Assistance Project brings together a range of partners with relevant sector and thematic expertise to deliver a coherent package of TA provision to support the ESF elements of the ESIF strategy and GBSLEP Strategy for Growth. The project purpose and design matches the objective of technical assistance, namely to support efficient and compliant management and implementation of ESIF funds.</w:t>
            </w:r>
          </w:p>
        </w:tc>
        <w:tc>
          <w:tcPr>
            <w:tcW w:w="992" w:type="dxa"/>
            <w:shd w:val="clear" w:color="auto" w:fill="auto"/>
            <w:noWrap/>
            <w:textDirection w:val="tbRl"/>
            <w:vAlign w:val="center"/>
          </w:tcPr>
          <w:p w:rsidR="00AB679A" w:rsidRPr="00CE2CB1" w:rsidRDefault="00AB679A" w:rsidP="00732E38">
            <w:pPr>
              <w:spacing w:after="0" w:line="240" w:lineRule="auto"/>
              <w:ind w:left="113" w:right="113"/>
              <w:jc w:val="center"/>
              <w:rPr>
                <w:rFonts w:ascii="Arial" w:eastAsia="Times New Roman" w:hAnsi="Arial" w:cs="Arial"/>
                <w:color w:val="000000"/>
                <w:lang w:eastAsia="en-GB"/>
              </w:rPr>
            </w:pPr>
            <w:r w:rsidRPr="00CE2CB1">
              <w:rPr>
                <w:rFonts w:ascii="Arial" w:eastAsia="Times New Roman" w:hAnsi="Arial" w:cs="Arial"/>
                <w:color w:val="000000"/>
                <w:lang w:eastAsia="en-GB"/>
              </w:rPr>
              <w:t>01/01/2016</w:t>
            </w:r>
          </w:p>
        </w:tc>
        <w:tc>
          <w:tcPr>
            <w:tcW w:w="992" w:type="dxa"/>
            <w:shd w:val="clear" w:color="auto" w:fill="auto"/>
            <w:noWrap/>
            <w:textDirection w:val="tbRl"/>
            <w:vAlign w:val="center"/>
          </w:tcPr>
          <w:p w:rsidR="00AB679A" w:rsidRPr="00CE2CB1" w:rsidRDefault="00AB679A" w:rsidP="00732E38">
            <w:pPr>
              <w:spacing w:after="0" w:line="240" w:lineRule="auto"/>
              <w:ind w:left="113" w:right="113"/>
              <w:jc w:val="center"/>
              <w:rPr>
                <w:rFonts w:ascii="Arial" w:eastAsia="Times New Roman" w:hAnsi="Arial" w:cs="Arial"/>
                <w:color w:val="000000"/>
                <w:lang w:eastAsia="en-GB"/>
              </w:rPr>
            </w:pPr>
            <w:r w:rsidRPr="00CE2CB1">
              <w:rPr>
                <w:rFonts w:ascii="Arial" w:eastAsia="Times New Roman" w:hAnsi="Arial" w:cs="Arial"/>
                <w:color w:val="000000"/>
                <w:lang w:eastAsia="en-GB"/>
              </w:rPr>
              <w:t>31/12/2018</w:t>
            </w:r>
          </w:p>
          <w:p w:rsidR="00AB679A" w:rsidRPr="00CE2CB1" w:rsidRDefault="00AB679A" w:rsidP="00732E38">
            <w:pPr>
              <w:spacing w:after="0" w:line="240" w:lineRule="auto"/>
              <w:ind w:left="113" w:right="113"/>
              <w:jc w:val="center"/>
              <w:rPr>
                <w:rFonts w:ascii="Arial" w:eastAsia="Times New Roman" w:hAnsi="Arial" w:cs="Arial"/>
                <w:color w:val="000000"/>
                <w:lang w:eastAsia="en-GB"/>
              </w:rPr>
            </w:pPr>
          </w:p>
        </w:tc>
      </w:tr>
      <w:tr w:rsidR="00AB679A" w:rsidRPr="00E57164" w:rsidTr="00551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655"/>
        </w:trPr>
        <w:tc>
          <w:tcPr>
            <w:tcW w:w="1558" w:type="dxa"/>
            <w:tcBorders>
              <w:top w:val="nil"/>
              <w:left w:val="single" w:sz="4" w:space="0" w:color="auto"/>
              <w:bottom w:val="single" w:sz="4" w:space="0" w:color="auto"/>
              <w:right w:val="single" w:sz="4" w:space="0" w:color="auto"/>
            </w:tcBorders>
            <w:shd w:val="clear" w:color="auto" w:fill="A5CD39"/>
            <w:vAlign w:val="center"/>
            <w:hideMark/>
          </w:tcPr>
          <w:p w:rsidR="00AB679A" w:rsidRPr="00CE2CB1" w:rsidRDefault="00AB679A" w:rsidP="00732E38">
            <w:pPr>
              <w:spacing w:after="0" w:line="240" w:lineRule="auto"/>
              <w:rPr>
                <w:rFonts w:ascii="Arial" w:eastAsia="Times New Roman" w:hAnsi="Arial" w:cs="Arial"/>
                <w:color w:val="000000"/>
                <w:lang w:eastAsia="en-GB"/>
              </w:rPr>
            </w:pPr>
            <w:r w:rsidRPr="00CE2CB1">
              <w:rPr>
                <w:rFonts w:ascii="Arial" w:eastAsia="Times New Roman" w:hAnsi="Arial" w:cs="Arial"/>
                <w:color w:val="000000"/>
                <w:lang w:eastAsia="en-GB"/>
              </w:rPr>
              <w:t>CFO3 NOMS</w:t>
            </w:r>
          </w:p>
        </w:tc>
        <w:tc>
          <w:tcPr>
            <w:tcW w:w="2702" w:type="dxa"/>
            <w:tcBorders>
              <w:top w:val="nil"/>
              <w:left w:val="nil"/>
              <w:bottom w:val="single" w:sz="4" w:space="0" w:color="auto"/>
              <w:right w:val="single" w:sz="4" w:space="0" w:color="auto"/>
            </w:tcBorders>
            <w:shd w:val="clear" w:color="auto" w:fill="A5CD39"/>
            <w:vAlign w:val="center"/>
            <w:hideMark/>
          </w:tcPr>
          <w:p w:rsidR="00AB679A" w:rsidRPr="00CE2CB1" w:rsidRDefault="00AB679A" w:rsidP="00732E38">
            <w:pPr>
              <w:spacing w:after="0" w:line="240" w:lineRule="auto"/>
              <w:rPr>
                <w:rFonts w:ascii="Arial" w:eastAsia="Times New Roman" w:hAnsi="Arial" w:cs="Arial"/>
                <w:color w:val="000000"/>
                <w:lang w:eastAsia="en-GB"/>
              </w:rPr>
            </w:pPr>
            <w:r w:rsidRPr="00CE2CB1">
              <w:rPr>
                <w:rFonts w:ascii="Arial" w:eastAsia="Times New Roman" w:hAnsi="Arial" w:cs="Arial"/>
                <w:color w:val="000000"/>
                <w:lang w:eastAsia="en-GB"/>
              </w:rPr>
              <w:t>Ixion</w:t>
            </w:r>
          </w:p>
          <w:p w:rsidR="00AB679A" w:rsidRPr="00CE2CB1" w:rsidRDefault="00AB679A" w:rsidP="00732E38">
            <w:pPr>
              <w:spacing w:after="0" w:line="240" w:lineRule="auto"/>
              <w:rPr>
                <w:rFonts w:ascii="Arial" w:eastAsia="Times New Roman" w:hAnsi="Arial" w:cs="Arial"/>
                <w:color w:val="000000"/>
                <w:lang w:eastAsia="en-GB"/>
              </w:rPr>
            </w:pPr>
            <w:r w:rsidRPr="00CE2CB1">
              <w:rPr>
                <w:rFonts w:ascii="Arial" w:eastAsia="Times New Roman" w:hAnsi="Arial" w:cs="Arial"/>
                <w:color w:val="000000"/>
                <w:lang w:eastAsia="en-GB"/>
              </w:rPr>
              <w:t>Kelly Thompson</w:t>
            </w:r>
          </w:p>
          <w:p w:rsidR="00AB679A" w:rsidRPr="00CE2CB1" w:rsidRDefault="00AB3260" w:rsidP="00732E38">
            <w:pPr>
              <w:spacing w:after="0" w:line="240" w:lineRule="auto"/>
              <w:rPr>
                <w:rFonts w:ascii="Arial" w:eastAsia="Times New Roman" w:hAnsi="Arial" w:cs="Arial"/>
                <w:color w:val="000080"/>
                <w:u w:val="single"/>
                <w:lang w:eastAsia="en-GB"/>
              </w:rPr>
            </w:pPr>
            <w:hyperlink r:id="rId28" w:tooltip="Click to send email to Kelly Thompson" w:history="1">
              <w:r w:rsidR="00AB679A" w:rsidRPr="00CE2CB1">
                <w:rPr>
                  <w:rStyle w:val="Hyperlink"/>
                  <w:rFonts w:ascii="Arial" w:eastAsia="Times New Roman" w:hAnsi="Arial" w:cs="Arial"/>
                  <w:color w:val="000080"/>
                  <w:lang w:eastAsia="en-GB"/>
                </w:rPr>
                <w:t>Kelly.Thompson@ixionholdings.com</w:t>
              </w:r>
            </w:hyperlink>
          </w:p>
          <w:p w:rsidR="00AB679A" w:rsidRPr="00CE2CB1" w:rsidRDefault="00AB679A" w:rsidP="00732E38">
            <w:pPr>
              <w:spacing w:after="0" w:line="240" w:lineRule="auto"/>
              <w:rPr>
                <w:rFonts w:ascii="Arial" w:eastAsia="Times New Roman" w:hAnsi="Arial" w:cs="Arial"/>
                <w:color w:val="000000"/>
                <w:lang w:eastAsia="en-GB"/>
              </w:rPr>
            </w:pPr>
            <w:r w:rsidRPr="00CE2CB1">
              <w:rPr>
                <w:rFonts w:ascii="Arial" w:eastAsia="Times New Roman" w:hAnsi="Arial" w:cs="Arial"/>
                <w:color w:val="000000"/>
                <w:lang w:eastAsia="en-GB"/>
              </w:rPr>
              <w:t>07942859809</w:t>
            </w:r>
          </w:p>
        </w:tc>
        <w:tc>
          <w:tcPr>
            <w:tcW w:w="1559" w:type="dxa"/>
            <w:tcBorders>
              <w:top w:val="nil"/>
              <w:left w:val="nil"/>
              <w:bottom w:val="single" w:sz="4" w:space="0" w:color="auto"/>
              <w:right w:val="single" w:sz="4" w:space="0" w:color="auto"/>
            </w:tcBorders>
            <w:shd w:val="clear" w:color="auto" w:fill="A5CD39"/>
            <w:vAlign w:val="center"/>
            <w:hideMark/>
          </w:tcPr>
          <w:p w:rsidR="00AB679A" w:rsidRPr="00CE2CB1" w:rsidRDefault="00AB679A" w:rsidP="00732E38">
            <w:pPr>
              <w:spacing w:after="0" w:line="240" w:lineRule="auto"/>
              <w:jc w:val="center"/>
              <w:rPr>
                <w:rFonts w:ascii="Arial" w:eastAsia="Times New Roman" w:hAnsi="Arial" w:cs="Arial"/>
                <w:color w:val="000000"/>
                <w:lang w:eastAsia="en-GB"/>
              </w:rPr>
            </w:pPr>
            <w:r w:rsidRPr="00CE2CB1">
              <w:rPr>
                <w:rFonts w:ascii="Arial" w:eastAsia="Times New Roman" w:hAnsi="Arial" w:cs="Arial"/>
                <w:color w:val="000000"/>
                <w:lang w:eastAsia="en-GB"/>
              </w:rPr>
              <w:t xml:space="preserve">West </w:t>
            </w:r>
          </w:p>
          <w:p w:rsidR="00AB679A" w:rsidRPr="00CE2CB1" w:rsidRDefault="00AB679A" w:rsidP="00732E38">
            <w:pPr>
              <w:spacing w:after="0" w:line="240" w:lineRule="auto"/>
              <w:jc w:val="center"/>
              <w:rPr>
                <w:rFonts w:ascii="Arial" w:eastAsia="Times New Roman" w:hAnsi="Arial" w:cs="Arial"/>
                <w:color w:val="000000"/>
                <w:lang w:eastAsia="en-GB"/>
              </w:rPr>
            </w:pPr>
            <w:r w:rsidRPr="00CE2CB1">
              <w:rPr>
                <w:rFonts w:ascii="Arial" w:eastAsia="Times New Roman" w:hAnsi="Arial" w:cs="Arial"/>
                <w:color w:val="000000"/>
                <w:lang w:eastAsia="en-GB"/>
              </w:rPr>
              <w:t>Midlands</w:t>
            </w:r>
          </w:p>
        </w:tc>
        <w:tc>
          <w:tcPr>
            <w:tcW w:w="1984" w:type="dxa"/>
            <w:tcBorders>
              <w:top w:val="nil"/>
              <w:left w:val="nil"/>
              <w:bottom w:val="single" w:sz="4" w:space="0" w:color="auto"/>
              <w:right w:val="single" w:sz="4" w:space="0" w:color="auto"/>
            </w:tcBorders>
            <w:shd w:val="clear" w:color="auto" w:fill="A5CD39"/>
            <w:noWrap/>
            <w:vAlign w:val="center"/>
            <w:hideMark/>
          </w:tcPr>
          <w:p w:rsidR="00AB679A" w:rsidRPr="00CE2CB1" w:rsidRDefault="00AB679A" w:rsidP="00732E38">
            <w:pPr>
              <w:spacing w:after="0" w:line="240" w:lineRule="auto"/>
              <w:rPr>
                <w:rFonts w:ascii="Arial" w:eastAsia="Times New Roman" w:hAnsi="Arial" w:cs="Arial"/>
                <w:color w:val="000000"/>
                <w:lang w:eastAsia="en-GB"/>
              </w:rPr>
            </w:pPr>
            <w:r w:rsidRPr="00CE2CB1">
              <w:rPr>
                <w:rFonts w:ascii="Arial" w:eastAsia="Times New Roman" w:hAnsi="Arial" w:cs="Arial"/>
                <w:color w:val="000000"/>
                <w:lang w:eastAsia="en-GB"/>
              </w:rPr>
              <w:t>Offenders and Ex-Offenders (HMPPS)</w:t>
            </w:r>
          </w:p>
        </w:tc>
        <w:tc>
          <w:tcPr>
            <w:tcW w:w="5671" w:type="dxa"/>
            <w:tcBorders>
              <w:top w:val="nil"/>
              <w:left w:val="nil"/>
              <w:bottom w:val="single" w:sz="4" w:space="0" w:color="auto"/>
              <w:right w:val="single" w:sz="4" w:space="0" w:color="auto"/>
            </w:tcBorders>
            <w:shd w:val="clear" w:color="auto" w:fill="A5CD39"/>
            <w:vAlign w:val="center"/>
            <w:hideMark/>
          </w:tcPr>
          <w:p w:rsidR="00AB679A" w:rsidRPr="00CE2CB1" w:rsidRDefault="00AB679A" w:rsidP="00732E38">
            <w:pPr>
              <w:spacing w:after="0" w:line="240" w:lineRule="auto"/>
              <w:rPr>
                <w:rFonts w:ascii="Arial" w:eastAsia="Times New Roman" w:hAnsi="Arial" w:cs="Arial"/>
                <w:color w:val="000000"/>
                <w:lang w:eastAsia="en-GB"/>
              </w:rPr>
            </w:pPr>
            <w:r w:rsidRPr="00CE2CB1">
              <w:rPr>
                <w:rFonts w:ascii="Arial" w:eastAsia="Times New Roman" w:hAnsi="Arial" w:cs="Arial"/>
                <w:color w:val="000000"/>
                <w:lang w:eastAsia="en-GB"/>
              </w:rPr>
              <w:t>Advice, Guidance and training for Offenders and ex-Offenders who want to access it</w:t>
            </w:r>
          </w:p>
        </w:tc>
        <w:tc>
          <w:tcPr>
            <w:tcW w:w="992" w:type="dxa"/>
            <w:tcBorders>
              <w:top w:val="nil"/>
              <w:left w:val="nil"/>
              <w:bottom w:val="single" w:sz="4" w:space="0" w:color="auto"/>
              <w:right w:val="single" w:sz="4" w:space="0" w:color="auto"/>
            </w:tcBorders>
            <w:shd w:val="clear" w:color="auto" w:fill="A5CD39"/>
          </w:tcPr>
          <w:p w:rsidR="00AB679A" w:rsidRPr="00CE2CB1" w:rsidRDefault="00AB679A" w:rsidP="00732E38">
            <w:pPr>
              <w:spacing w:after="0" w:line="240" w:lineRule="auto"/>
              <w:rPr>
                <w:rFonts w:ascii="Arial" w:eastAsia="Times New Roman" w:hAnsi="Arial" w:cs="Arial"/>
                <w:color w:val="000000"/>
                <w:lang w:eastAsia="en-GB"/>
              </w:rPr>
            </w:pPr>
          </w:p>
        </w:tc>
        <w:tc>
          <w:tcPr>
            <w:tcW w:w="992" w:type="dxa"/>
            <w:tcBorders>
              <w:top w:val="nil"/>
              <w:left w:val="nil"/>
              <w:bottom w:val="single" w:sz="4" w:space="0" w:color="auto"/>
              <w:right w:val="single" w:sz="4" w:space="0" w:color="auto"/>
            </w:tcBorders>
            <w:shd w:val="clear" w:color="auto" w:fill="A5CD39"/>
          </w:tcPr>
          <w:p w:rsidR="00AB679A" w:rsidRPr="00CE2CB1" w:rsidRDefault="00AB679A" w:rsidP="00732E38">
            <w:pPr>
              <w:spacing w:after="0" w:line="240" w:lineRule="auto"/>
              <w:rPr>
                <w:rFonts w:ascii="Arial" w:eastAsia="Times New Roman" w:hAnsi="Arial" w:cs="Arial"/>
                <w:color w:val="000000"/>
                <w:lang w:eastAsia="en-GB"/>
              </w:rPr>
            </w:pPr>
          </w:p>
        </w:tc>
      </w:tr>
    </w:tbl>
    <w:p w:rsidR="001B32F6" w:rsidRPr="00E57164" w:rsidRDefault="001B32F6" w:rsidP="001B32F6">
      <w:pPr>
        <w:spacing w:after="0" w:line="240" w:lineRule="auto"/>
        <w:jc w:val="both"/>
        <w:textAlignment w:val="baseline"/>
        <w:rPr>
          <w:rFonts w:ascii="Arial" w:eastAsia="Times New Roman" w:hAnsi="Arial" w:cs="Arial"/>
          <w:lang w:eastAsia="en-GB"/>
        </w:rPr>
      </w:pPr>
    </w:p>
    <w:p w:rsidR="001B32F6" w:rsidRPr="00E57164" w:rsidRDefault="001B32F6" w:rsidP="001B32F6">
      <w:pPr>
        <w:spacing w:after="0" w:line="240" w:lineRule="auto"/>
        <w:jc w:val="both"/>
        <w:textAlignment w:val="baseline"/>
        <w:rPr>
          <w:rFonts w:ascii="Arial" w:eastAsia="Times New Roman" w:hAnsi="Arial" w:cs="Arial"/>
          <w:lang w:eastAsia="en-GB"/>
        </w:rPr>
      </w:pPr>
    </w:p>
    <w:p w:rsidR="001B32F6" w:rsidRPr="00E57164" w:rsidRDefault="001B32F6" w:rsidP="001B32F6">
      <w:pPr>
        <w:spacing w:after="0" w:line="240" w:lineRule="auto"/>
        <w:jc w:val="both"/>
        <w:textAlignment w:val="baseline"/>
        <w:rPr>
          <w:rFonts w:ascii="Arial" w:eastAsia="Times New Roman" w:hAnsi="Arial" w:cs="Arial"/>
          <w:lang w:eastAsia="en-GB"/>
        </w:rPr>
      </w:pPr>
    </w:p>
    <w:p w:rsidR="001B32F6" w:rsidRDefault="001B32F6" w:rsidP="001B32F6">
      <w:pPr>
        <w:rPr>
          <w:rFonts w:ascii="Arial" w:eastAsia="Times New Roman" w:hAnsi="Arial" w:cs="Arial"/>
          <w:sz w:val="28"/>
          <w:szCs w:val="28"/>
          <w:u w:val="single"/>
          <w:lang w:eastAsia="en-GB"/>
        </w:rPr>
      </w:pPr>
      <w:r>
        <w:rPr>
          <w:rFonts w:ascii="Arial" w:eastAsia="Times New Roman" w:hAnsi="Arial" w:cs="Arial"/>
          <w:sz w:val="28"/>
          <w:szCs w:val="28"/>
          <w:u w:val="single"/>
          <w:lang w:eastAsia="en-GB"/>
        </w:rPr>
        <w:br w:type="page"/>
      </w:r>
    </w:p>
    <w:p w:rsidR="000902EA" w:rsidRPr="00F93AF5" w:rsidRDefault="00EC5D85" w:rsidP="000902EA">
      <w:pPr>
        <w:spacing w:after="0" w:line="240" w:lineRule="auto"/>
        <w:jc w:val="center"/>
        <w:textAlignment w:val="baseline"/>
        <w:rPr>
          <w:rFonts w:ascii="Arial Narrow" w:eastAsia="Times New Roman" w:hAnsi="Arial Narrow" w:cs="Arial"/>
          <w:b/>
          <w:color w:val="489E96"/>
          <w:sz w:val="40"/>
          <w:szCs w:val="40"/>
          <w:u w:val="single" w:color="A5CD39"/>
          <w:lang w:eastAsia="en-GB"/>
        </w:rPr>
      </w:pPr>
      <w:r w:rsidRPr="00F93AF5">
        <w:rPr>
          <w:rFonts w:ascii="Arial Narrow" w:eastAsia="Times New Roman" w:hAnsi="Arial Narrow" w:cs="Arial"/>
          <w:b/>
          <w:color w:val="489E96"/>
          <w:sz w:val="40"/>
          <w:szCs w:val="40"/>
          <w:u w:val="single" w:color="A5CD39"/>
          <w:lang w:eastAsia="en-GB"/>
        </w:rPr>
        <w:lastRenderedPageBreak/>
        <w:t xml:space="preserve">Current </w:t>
      </w:r>
      <w:r w:rsidR="00D42118" w:rsidRPr="00F93AF5">
        <w:rPr>
          <w:rFonts w:ascii="Arial Narrow" w:eastAsia="Times New Roman" w:hAnsi="Arial Narrow" w:cs="Arial"/>
          <w:b/>
          <w:color w:val="489E96"/>
          <w:sz w:val="40"/>
          <w:szCs w:val="40"/>
          <w:u w:val="single" w:color="A5CD39"/>
          <w:lang w:eastAsia="en-GB"/>
        </w:rPr>
        <w:t xml:space="preserve">Closed </w:t>
      </w:r>
      <w:r w:rsidR="00E7705F" w:rsidRPr="00F93AF5">
        <w:rPr>
          <w:rFonts w:ascii="Arial Narrow" w:eastAsia="Times New Roman" w:hAnsi="Arial Narrow" w:cs="Arial"/>
          <w:b/>
          <w:color w:val="489E96"/>
          <w:sz w:val="40"/>
          <w:szCs w:val="40"/>
          <w:u w:val="single" w:color="A5CD39"/>
          <w:lang w:eastAsia="en-GB"/>
        </w:rPr>
        <w:t xml:space="preserve">ESF </w:t>
      </w:r>
      <w:r w:rsidRPr="00F93AF5">
        <w:rPr>
          <w:rFonts w:ascii="Arial Narrow" w:eastAsia="Times New Roman" w:hAnsi="Arial Narrow" w:cs="Arial"/>
          <w:b/>
          <w:color w:val="489E96"/>
          <w:sz w:val="40"/>
          <w:szCs w:val="40"/>
          <w:u w:val="single" w:color="A5CD39"/>
          <w:lang w:eastAsia="en-GB"/>
        </w:rPr>
        <w:t>Calls</w:t>
      </w:r>
    </w:p>
    <w:p w:rsidR="000902EA" w:rsidRDefault="000902EA" w:rsidP="000902EA">
      <w:pPr>
        <w:spacing w:after="0" w:line="240" w:lineRule="auto"/>
        <w:jc w:val="center"/>
        <w:textAlignment w:val="baseline"/>
        <w:rPr>
          <w:rFonts w:ascii="Arial" w:eastAsia="Times New Roman" w:hAnsi="Arial" w:cs="Arial"/>
          <w:sz w:val="28"/>
          <w:szCs w:val="28"/>
          <w:u w:val="single"/>
          <w:lang w:eastAsia="en-GB"/>
        </w:rPr>
      </w:pPr>
    </w:p>
    <w:tbl>
      <w:tblPr>
        <w:tblW w:w="15134" w:type="dxa"/>
        <w:tblLook w:val="04A0" w:firstRow="1" w:lastRow="0" w:firstColumn="1" w:lastColumn="0" w:noHBand="0" w:noVBand="1"/>
      </w:tblPr>
      <w:tblGrid>
        <w:gridCol w:w="1555"/>
        <w:gridCol w:w="1831"/>
        <w:gridCol w:w="2093"/>
        <w:gridCol w:w="7845"/>
        <w:gridCol w:w="1810"/>
      </w:tblGrid>
      <w:tr w:rsidR="00AD4049" w:rsidRPr="008F1E71" w:rsidTr="00551751">
        <w:trPr>
          <w:cantSplit/>
          <w:trHeight w:val="835"/>
          <w:tblHeader/>
        </w:trPr>
        <w:tc>
          <w:tcPr>
            <w:tcW w:w="1561" w:type="dxa"/>
            <w:tcBorders>
              <w:top w:val="single" w:sz="4" w:space="0" w:color="auto"/>
              <w:left w:val="single" w:sz="4" w:space="0" w:color="auto"/>
              <w:bottom w:val="single" w:sz="4" w:space="0" w:color="auto"/>
              <w:right w:val="single" w:sz="4" w:space="0" w:color="auto"/>
            </w:tcBorders>
            <w:shd w:val="clear" w:color="auto" w:fill="423957"/>
            <w:vAlign w:val="center"/>
            <w:hideMark/>
          </w:tcPr>
          <w:p w:rsidR="00DB7446" w:rsidRPr="00CE2CB1" w:rsidRDefault="009D367B" w:rsidP="00E0761F">
            <w:pPr>
              <w:spacing w:after="0" w:line="240" w:lineRule="auto"/>
              <w:jc w:val="center"/>
              <w:rPr>
                <w:rFonts w:ascii="Arial" w:eastAsia="Times New Roman" w:hAnsi="Arial" w:cs="Arial"/>
                <w:b/>
                <w:color w:val="FFFFFF" w:themeColor="background1"/>
                <w:sz w:val="24"/>
                <w:szCs w:val="24"/>
                <w:lang w:eastAsia="en-GB"/>
              </w:rPr>
            </w:pPr>
            <w:r w:rsidRPr="00CE2CB1">
              <w:rPr>
                <w:rFonts w:ascii="Arial" w:eastAsia="Times New Roman" w:hAnsi="Arial" w:cs="Arial"/>
                <w:b/>
                <w:color w:val="FFFFFF" w:themeColor="background1"/>
                <w:sz w:val="24"/>
                <w:szCs w:val="24"/>
                <w:lang w:eastAsia="en-GB"/>
              </w:rPr>
              <w:t>Location</w:t>
            </w:r>
          </w:p>
        </w:tc>
        <w:tc>
          <w:tcPr>
            <w:tcW w:w="1590" w:type="dxa"/>
            <w:tcBorders>
              <w:top w:val="single" w:sz="4" w:space="0" w:color="auto"/>
              <w:left w:val="single" w:sz="4" w:space="0" w:color="auto"/>
              <w:bottom w:val="single" w:sz="4" w:space="0" w:color="auto"/>
              <w:right w:val="single" w:sz="4" w:space="0" w:color="auto"/>
            </w:tcBorders>
            <w:shd w:val="clear" w:color="auto" w:fill="423957"/>
            <w:vAlign w:val="center"/>
            <w:hideMark/>
          </w:tcPr>
          <w:p w:rsidR="00DB7446" w:rsidRPr="00CE2CB1" w:rsidRDefault="008E5E59" w:rsidP="00E0761F">
            <w:pPr>
              <w:spacing w:after="0" w:line="240" w:lineRule="auto"/>
              <w:jc w:val="center"/>
              <w:rPr>
                <w:rFonts w:ascii="Arial" w:eastAsia="Times New Roman" w:hAnsi="Arial" w:cs="Arial"/>
                <w:b/>
                <w:color w:val="FFFFFF" w:themeColor="background1"/>
                <w:sz w:val="24"/>
                <w:szCs w:val="24"/>
                <w:lang w:eastAsia="en-GB"/>
              </w:rPr>
            </w:pPr>
            <w:r w:rsidRPr="00CE2CB1">
              <w:rPr>
                <w:rFonts w:ascii="Arial" w:eastAsia="Times New Roman" w:hAnsi="Arial" w:cs="Arial"/>
                <w:b/>
                <w:color w:val="FFFFFF" w:themeColor="background1"/>
                <w:sz w:val="24"/>
                <w:szCs w:val="24"/>
                <w:lang w:eastAsia="en-GB"/>
              </w:rPr>
              <w:t>Reference</w:t>
            </w:r>
          </w:p>
        </w:tc>
        <w:tc>
          <w:tcPr>
            <w:tcW w:w="2093" w:type="dxa"/>
            <w:tcBorders>
              <w:top w:val="single" w:sz="4" w:space="0" w:color="auto"/>
              <w:left w:val="single" w:sz="4" w:space="0" w:color="auto"/>
              <w:bottom w:val="single" w:sz="4" w:space="0" w:color="auto"/>
              <w:right w:val="single" w:sz="4" w:space="0" w:color="auto"/>
            </w:tcBorders>
            <w:shd w:val="clear" w:color="auto" w:fill="423957"/>
            <w:noWrap/>
            <w:vAlign w:val="center"/>
            <w:hideMark/>
          </w:tcPr>
          <w:p w:rsidR="00DB7446" w:rsidRPr="00CE2CB1" w:rsidRDefault="00DB7446" w:rsidP="00C26831">
            <w:pPr>
              <w:spacing w:after="0" w:line="240" w:lineRule="auto"/>
              <w:jc w:val="center"/>
              <w:rPr>
                <w:rFonts w:ascii="Arial" w:eastAsia="Times New Roman" w:hAnsi="Arial" w:cs="Arial"/>
                <w:b/>
                <w:color w:val="FFFFFF" w:themeColor="background1"/>
                <w:sz w:val="24"/>
                <w:szCs w:val="24"/>
                <w:lang w:eastAsia="en-GB"/>
              </w:rPr>
            </w:pPr>
            <w:r w:rsidRPr="00CE2CB1">
              <w:rPr>
                <w:rFonts w:ascii="Arial" w:eastAsia="Times New Roman" w:hAnsi="Arial" w:cs="Arial"/>
                <w:b/>
                <w:color w:val="FFFFFF" w:themeColor="background1"/>
                <w:sz w:val="24"/>
                <w:szCs w:val="24"/>
                <w:lang w:eastAsia="en-GB"/>
              </w:rPr>
              <w:t>Investment priority</w:t>
            </w:r>
          </w:p>
        </w:tc>
        <w:tc>
          <w:tcPr>
            <w:tcW w:w="8052" w:type="dxa"/>
            <w:tcBorders>
              <w:top w:val="single" w:sz="4" w:space="0" w:color="auto"/>
              <w:left w:val="single" w:sz="4" w:space="0" w:color="auto"/>
              <w:bottom w:val="single" w:sz="4" w:space="0" w:color="auto"/>
              <w:right w:val="single" w:sz="4" w:space="0" w:color="auto"/>
            </w:tcBorders>
            <w:shd w:val="clear" w:color="auto" w:fill="423957"/>
            <w:vAlign w:val="center"/>
          </w:tcPr>
          <w:p w:rsidR="00DB7446" w:rsidRPr="00CE2CB1" w:rsidRDefault="009D367B" w:rsidP="00E0761F">
            <w:pPr>
              <w:spacing w:after="0" w:line="240" w:lineRule="auto"/>
              <w:jc w:val="center"/>
              <w:rPr>
                <w:rFonts w:ascii="Arial" w:eastAsia="Times New Roman" w:hAnsi="Arial" w:cs="Arial"/>
                <w:b/>
                <w:color w:val="FFFFFF" w:themeColor="background1"/>
                <w:sz w:val="24"/>
                <w:szCs w:val="24"/>
                <w:lang w:eastAsia="en-GB"/>
              </w:rPr>
            </w:pPr>
            <w:r w:rsidRPr="00CE2CB1">
              <w:rPr>
                <w:rFonts w:ascii="Arial" w:eastAsia="Times New Roman" w:hAnsi="Arial" w:cs="Arial"/>
                <w:b/>
                <w:color w:val="FFFFFF" w:themeColor="background1"/>
                <w:sz w:val="24"/>
                <w:szCs w:val="24"/>
                <w:lang w:eastAsia="en-GB"/>
              </w:rPr>
              <w:t>Details</w:t>
            </w:r>
          </w:p>
        </w:tc>
        <w:tc>
          <w:tcPr>
            <w:tcW w:w="1838" w:type="dxa"/>
            <w:tcBorders>
              <w:top w:val="single" w:sz="4" w:space="0" w:color="auto"/>
              <w:left w:val="single" w:sz="4" w:space="0" w:color="auto"/>
              <w:bottom w:val="single" w:sz="4" w:space="0" w:color="auto"/>
              <w:right w:val="single" w:sz="4" w:space="0" w:color="auto"/>
            </w:tcBorders>
            <w:shd w:val="clear" w:color="auto" w:fill="423957"/>
            <w:vAlign w:val="center"/>
          </w:tcPr>
          <w:p w:rsidR="00DB7446" w:rsidRPr="00CE2CB1" w:rsidRDefault="00DB7446" w:rsidP="001E3894">
            <w:pPr>
              <w:spacing w:after="0" w:line="240" w:lineRule="auto"/>
              <w:jc w:val="center"/>
              <w:rPr>
                <w:rFonts w:ascii="Arial" w:eastAsia="Times New Roman" w:hAnsi="Arial" w:cs="Arial"/>
                <w:b/>
                <w:color w:val="FFFFFF" w:themeColor="background1"/>
                <w:sz w:val="24"/>
                <w:szCs w:val="24"/>
                <w:lang w:eastAsia="en-GB"/>
              </w:rPr>
            </w:pPr>
            <w:r w:rsidRPr="00CE2CB1">
              <w:rPr>
                <w:rFonts w:ascii="Arial" w:eastAsia="Times New Roman" w:hAnsi="Arial" w:cs="Arial"/>
                <w:b/>
                <w:color w:val="FFFFFF" w:themeColor="background1"/>
                <w:sz w:val="24"/>
                <w:szCs w:val="24"/>
                <w:lang w:eastAsia="en-GB"/>
              </w:rPr>
              <w:t>Call Close</w:t>
            </w:r>
          </w:p>
        </w:tc>
      </w:tr>
      <w:tr w:rsidR="00551751" w:rsidRPr="00E57164" w:rsidTr="00551751">
        <w:trPr>
          <w:cantSplit/>
          <w:trHeight w:val="2100"/>
        </w:trPr>
        <w:tc>
          <w:tcPr>
            <w:tcW w:w="1561" w:type="dxa"/>
            <w:tcBorders>
              <w:top w:val="single" w:sz="4" w:space="0" w:color="auto"/>
              <w:left w:val="single" w:sz="4" w:space="0" w:color="auto"/>
              <w:bottom w:val="single" w:sz="4" w:space="0" w:color="auto"/>
              <w:right w:val="single" w:sz="4" w:space="0" w:color="auto"/>
            </w:tcBorders>
            <w:shd w:val="clear" w:color="auto" w:fill="A5CD39"/>
            <w:vAlign w:val="center"/>
          </w:tcPr>
          <w:p w:rsidR="0020572A" w:rsidRPr="00CE2CB1" w:rsidRDefault="0020572A" w:rsidP="002B7A01">
            <w:pPr>
              <w:spacing w:after="0" w:line="240" w:lineRule="auto"/>
              <w:rPr>
                <w:rFonts w:ascii="Arial" w:hAnsi="Arial" w:cs="Arial"/>
              </w:rPr>
            </w:pPr>
            <w:r w:rsidRPr="00CE2CB1">
              <w:rPr>
                <w:rFonts w:ascii="Arial" w:hAnsi="Arial" w:cs="Arial"/>
              </w:rPr>
              <w:t>The project must cover the GBSLEP.</w:t>
            </w:r>
          </w:p>
        </w:tc>
        <w:tc>
          <w:tcPr>
            <w:tcW w:w="1590" w:type="dxa"/>
            <w:tcBorders>
              <w:top w:val="single" w:sz="4" w:space="0" w:color="auto"/>
              <w:left w:val="nil"/>
              <w:bottom w:val="single" w:sz="4" w:space="0" w:color="auto"/>
              <w:right w:val="single" w:sz="4" w:space="0" w:color="auto"/>
            </w:tcBorders>
            <w:shd w:val="clear" w:color="auto" w:fill="A5CD39"/>
            <w:vAlign w:val="center"/>
          </w:tcPr>
          <w:p w:rsidR="0020572A" w:rsidRPr="00CE2CB1" w:rsidRDefault="0020572A" w:rsidP="0020572A">
            <w:pPr>
              <w:spacing w:after="0" w:line="240" w:lineRule="auto"/>
              <w:rPr>
                <w:rFonts w:ascii="Arial" w:hAnsi="Arial" w:cs="Arial"/>
              </w:rPr>
            </w:pPr>
            <w:r w:rsidRPr="00CE2CB1">
              <w:rPr>
                <w:rFonts w:ascii="Arial" w:hAnsi="Arial" w:cs="Arial"/>
              </w:rPr>
              <w:t>Access to Employment for Jobseekers and Inactive People</w:t>
            </w:r>
          </w:p>
          <w:p w:rsidR="0020572A" w:rsidRPr="00CE2CB1" w:rsidRDefault="0020572A" w:rsidP="0020572A">
            <w:pPr>
              <w:spacing w:after="0" w:line="240" w:lineRule="auto"/>
              <w:rPr>
                <w:rFonts w:ascii="Arial" w:hAnsi="Arial" w:cs="Arial"/>
              </w:rPr>
            </w:pPr>
            <w:r w:rsidRPr="00CE2CB1">
              <w:rPr>
                <w:rFonts w:ascii="Arial" w:hAnsi="Arial" w:cs="Arial"/>
              </w:rPr>
              <w:t>OC12S17P0739</w:t>
            </w:r>
          </w:p>
        </w:tc>
        <w:tc>
          <w:tcPr>
            <w:tcW w:w="2093" w:type="dxa"/>
            <w:tcBorders>
              <w:top w:val="single" w:sz="4" w:space="0" w:color="auto"/>
              <w:left w:val="nil"/>
              <w:bottom w:val="single" w:sz="4" w:space="0" w:color="auto"/>
              <w:right w:val="single" w:sz="4" w:space="0" w:color="auto"/>
            </w:tcBorders>
            <w:shd w:val="clear" w:color="auto" w:fill="A5CD39"/>
            <w:vAlign w:val="center"/>
          </w:tcPr>
          <w:p w:rsidR="0020572A" w:rsidRPr="00CE2CB1" w:rsidRDefault="0020572A" w:rsidP="002B7A01">
            <w:pPr>
              <w:spacing w:after="0" w:line="240" w:lineRule="auto"/>
              <w:rPr>
                <w:rFonts w:ascii="Arial" w:hAnsi="Arial" w:cs="Arial"/>
              </w:rPr>
            </w:pPr>
            <w:r w:rsidRPr="00CE2CB1">
              <w:rPr>
                <w:rFonts w:ascii="Arial" w:hAnsi="Arial" w:cs="Arial"/>
              </w:rPr>
              <w:t>1.1: Access to Employment for Jobseekers and Inactive People.</w:t>
            </w:r>
          </w:p>
        </w:tc>
        <w:tc>
          <w:tcPr>
            <w:tcW w:w="8052" w:type="dxa"/>
            <w:tcBorders>
              <w:top w:val="single" w:sz="4" w:space="0" w:color="auto"/>
              <w:left w:val="nil"/>
              <w:bottom w:val="single" w:sz="4" w:space="0" w:color="auto"/>
              <w:right w:val="single" w:sz="4" w:space="0" w:color="auto"/>
            </w:tcBorders>
            <w:shd w:val="clear" w:color="auto" w:fill="A5CD39"/>
            <w:vAlign w:val="center"/>
          </w:tcPr>
          <w:p w:rsidR="0020572A" w:rsidRPr="00CE2CB1" w:rsidRDefault="0020572A" w:rsidP="002B7A01">
            <w:pPr>
              <w:spacing w:after="0" w:line="240" w:lineRule="auto"/>
              <w:rPr>
                <w:rFonts w:ascii="Arial" w:hAnsi="Arial" w:cs="Arial"/>
              </w:rPr>
            </w:pPr>
            <w:r w:rsidRPr="00CE2CB1">
              <w:rPr>
                <w:rFonts w:ascii="Arial" w:hAnsi="Arial" w:cs="Arial"/>
              </w:rPr>
              <w:t>This specific objective is focused on those who are long-term unemployed and who are less likely to move back into work than people who have been unemployed for less time. The additional support from this investment priority will help long-term unemployed people to tackle their barriers to work and move into sustainable employment. The main result target focuses on moving participants into employment (including self-employment) on leaving.</w:t>
            </w:r>
          </w:p>
        </w:tc>
        <w:tc>
          <w:tcPr>
            <w:tcW w:w="1838" w:type="dxa"/>
            <w:tcBorders>
              <w:top w:val="single" w:sz="4" w:space="0" w:color="auto"/>
              <w:left w:val="nil"/>
              <w:bottom w:val="single" w:sz="4" w:space="0" w:color="auto"/>
              <w:right w:val="single" w:sz="4" w:space="0" w:color="auto"/>
            </w:tcBorders>
            <w:shd w:val="clear" w:color="auto" w:fill="A5CD39"/>
            <w:vAlign w:val="center"/>
          </w:tcPr>
          <w:p w:rsidR="0020572A" w:rsidRPr="00CE2CB1" w:rsidRDefault="0020572A" w:rsidP="002B7A01">
            <w:pPr>
              <w:spacing w:after="0" w:line="240" w:lineRule="auto"/>
              <w:rPr>
                <w:rFonts w:ascii="Arial" w:hAnsi="Arial" w:cs="Arial"/>
              </w:rPr>
            </w:pPr>
            <w:r w:rsidRPr="00CE2CB1">
              <w:rPr>
                <w:rFonts w:ascii="Arial" w:hAnsi="Arial" w:cs="Arial"/>
              </w:rPr>
              <w:t>30th of June 2017</w:t>
            </w:r>
          </w:p>
        </w:tc>
      </w:tr>
      <w:tr w:rsidR="007C6C54" w:rsidRPr="00E57164" w:rsidTr="007C6C54">
        <w:trPr>
          <w:cantSplit/>
          <w:trHeight w:val="2100"/>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7C6C54" w:rsidRPr="00CE2CB1" w:rsidRDefault="007C6C54" w:rsidP="002B7A01">
            <w:pPr>
              <w:spacing w:after="0" w:line="240" w:lineRule="auto"/>
              <w:rPr>
                <w:rFonts w:ascii="Arial" w:hAnsi="Arial" w:cs="Arial"/>
              </w:rPr>
            </w:pPr>
            <w:r w:rsidRPr="00CE2CB1">
              <w:rPr>
                <w:rFonts w:ascii="Arial" w:hAnsi="Arial" w:cs="Arial"/>
              </w:rPr>
              <w:t>The project must cover the GBSLEP area.</w:t>
            </w:r>
          </w:p>
        </w:tc>
        <w:tc>
          <w:tcPr>
            <w:tcW w:w="1590" w:type="dxa"/>
            <w:tcBorders>
              <w:top w:val="single" w:sz="4" w:space="0" w:color="auto"/>
              <w:left w:val="nil"/>
              <w:bottom w:val="single" w:sz="4" w:space="0" w:color="auto"/>
              <w:right w:val="single" w:sz="4" w:space="0" w:color="auto"/>
            </w:tcBorders>
            <w:shd w:val="clear" w:color="auto" w:fill="auto"/>
            <w:vAlign w:val="center"/>
          </w:tcPr>
          <w:p w:rsidR="007C6C54" w:rsidRPr="00CE2CB1" w:rsidRDefault="007C6C54" w:rsidP="002B7A01">
            <w:pPr>
              <w:spacing w:after="0" w:line="240" w:lineRule="auto"/>
              <w:rPr>
                <w:rFonts w:ascii="Arial" w:hAnsi="Arial" w:cs="Arial"/>
              </w:rPr>
            </w:pPr>
            <w:r w:rsidRPr="00CE2CB1">
              <w:rPr>
                <w:rFonts w:ascii="Arial" w:hAnsi="Arial" w:cs="Arial"/>
              </w:rPr>
              <w:t>NEET provision in Greater Birmingham and Solihull LEP area OC12S17C0804</w:t>
            </w:r>
          </w:p>
        </w:tc>
        <w:tc>
          <w:tcPr>
            <w:tcW w:w="2093" w:type="dxa"/>
            <w:tcBorders>
              <w:top w:val="single" w:sz="4" w:space="0" w:color="auto"/>
              <w:left w:val="nil"/>
              <w:bottom w:val="single" w:sz="4" w:space="0" w:color="auto"/>
              <w:right w:val="single" w:sz="4" w:space="0" w:color="auto"/>
            </w:tcBorders>
            <w:shd w:val="clear" w:color="auto" w:fill="auto"/>
            <w:vAlign w:val="center"/>
          </w:tcPr>
          <w:p w:rsidR="007C6C54" w:rsidRPr="00CE2CB1" w:rsidRDefault="007C6C54" w:rsidP="002B7A01">
            <w:pPr>
              <w:spacing w:after="0" w:line="240" w:lineRule="auto"/>
              <w:rPr>
                <w:rFonts w:ascii="Arial" w:hAnsi="Arial" w:cs="Arial"/>
              </w:rPr>
            </w:pPr>
            <w:r w:rsidRPr="00CE2CB1">
              <w:rPr>
                <w:rFonts w:ascii="Arial" w:hAnsi="Arial" w:cs="Arial"/>
              </w:rPr>
              <w:t>1.2 Sustainable Integration of Young People into the Labour Market</w:t>
            </w:r>
          </w:p>
        </w:tc>
        <w:tc>
          <w:tcPr>
            <w:tcW w:w="8052" w:type="dxa"/>
            <w:tcBorders>
              <w:top w:val="single" w:sz="4" w:space="0" w:color="auto"/>
              <w:left w:val="nil"/>
              <w:bottom w:val="single" w:sz="4" w:space="0" w:color="auto"/>
              <w:right w:val="single" w:sz="4" w:space="0" w:color="auto"/>
            </w:tcBorders>
            <w:shd w:val="clear" w:color="auto" w:fill="auto"/>
            <w:vAlign w:val="center"/>
          </w:tcPr>
          <w:p w:rsidR="007C6C54" w:rsidRPr="00CE2CB1" w:rsidRDefault="007C6C54" w:rsidP="002B7A01">
            <w:pPr>
              <w:spacing w:after="0" w:line="240" w:lineRule="auto"/>
              <w:rPr>
                <w:rFonts w:ascii="Arial" w:hAnsi="Arial" w:cs="Arial"/>
              </w:rPr>
            </w:pPr>
            <w:r w:rsidRPr="00CE2CB1">
              <w:rPr>
                <w:rFonts w:ascii="Arial" w:hAnsi="Arial" w:cs="Arial"/>
              </w:rPr>
              <w:t>The additional support from this investment priority will help more young people enter traineeships and apprenticeships (in areas that do not qualify for the Youth Employment Initiative up to 2018) It will improve the quality of what is offered to individuals by improving recruitment and assessment and engagement with employers. By helping more young participants aged 15 to 24, male and female, who were NEET or at risk of NEET, to take up traineeships or apprenticeships, we will improve movements into work.</w:t>
            </w:r>
          </w:p>
        </w:tc>
        <w:tc>
          <w:tcPr>
            <w:tcW w:w="1838" w:type="dxa"/>
            <w:tcBorders>
              <w:top w:val="single" w:sz="4" w:space="0" w:color="auto"/>
              <w:left w:val="nil"/>
              <w:bottom w:val="single" w:sz="4" w:space="0" w:color="auto"/>
              <w:right w:val="single" w:sz="4" w:space="0" w:color="auto"/>
            </w:tcBorders>
            <w:shd w:val="clear" w:color="auto" w:fill="auto"/>
            <w:vAlign w:val="center"/>
          </w:tcPr>
          <w:p w:rsidR="007C6C54" w:rsidRPr="00CE2CB1" w:rsidRDefault="007C6C54" w:rsidP="002B7A01">
            <w:pPr>
              <w:spacing w:after="0" w:line="240" w:lineRule="auto"/>
              <w:rPr>
                <w:rFonts w:ascii="Arial" w:hAnsi="Arial" w:cs="Arial"/>
              </w:rPr>
            </w:pPr>
            <w:r w:rsidRPr="00CE2CB1">
              <w:rPr>
                <w:rFonts w:ascii="Arial" w:hAnsi="Arial" w:cs="Arial"/>
              </w:rPr>
              <w:t>05 October 2017</w:t>
            </w:r>
          </w:p>
        </w:tc>
      </w:tr>
      <w:tr w:rsidR="00881718" w:rsidRPr="00E57164" w:rsidTr="00551751">
        <w:trPr>
          <w:cantSplit/>
          <w:trHeight w:val="2100"/>
        </w:trPr>
        <w:tc>
          <w:tcPr>
            <w:tcW w:w="1561" w:type="dxa"/>
            <w:tcBorders>
              <w:top w:val="single" w:sz="4" w:space="0" w:color="auto"/>
              <w:left w:val="single" w:sz="4" w:space="0" w:color="auto"/>
              <w:bottom w:val="single" w:sz="4" w:space="0" w:color="auto"/>
              <w:right w:val="single" w:sz="4" w:space="0" w:color="auto"/>
            </w:tcBorders>
            <w:shd w:val="clear" w:color="auto" w:fill="A5CD39"/>
            <w:vAlign w:val="center"/>
          </w:tcPr>
          <w:p w:rsidR="00881718" w:rsidRPr="00CE2CB1" w:rsidRDefault="00881718" w:rsidP="002B7A01">
            <w:pPr>
              <w:spacing w:after="0" w:line="240" w:lineRule="auto"/>
              <w:rPr>
                <w:rFonts w:ascii="Arial" w:hAnsi="Arial" w:cs="Arial"/>
              </w:rPr>
            </w:pPr>
            <w:r w:rsidRPr="00CE2CB1">
              <w:rPr>
                <w:rFonts w:ascii="Arial" w:hAnsi="Arial" w:cs="Arial"/>
              </w:rPr>
              <w:t>The project must cover the GBSLEP.</w:t>
            </w:r>
          </w:p>
        </w:tc>
        <w:tc>
          <w:tcPr>
            <w:tcW w:w="1590" w:type="dxa"/>
            <w:tcBorders>
              <w:top w:val="single" w:sz="4" w:space="0" w:color="auto"/>
              <w:left w:val="nil"/>
              <w:bottom w:val="single" w:sz="4" w:space="0" w:color="auto"/>
              <w:right w:val="single" w:sz="4" w:space="0" w:color="auto"/>
            </w:tcBorders>
            <w:shd w:val="clear" w:color="auto" w:fill="A5CD39"/>
            <w:vAlign w:val="center"/>
          </w:tcPr>
          <w:p w:rsidR="00881718" w:rsidRPr="00CE2CB1" w:rsidRDefault="00881718" w:rsidP="002A3299">
            <w:pPr>
              <w:spacing w:after="0" w:line="240" w:lineRule="auto"/>
              <w:rPr>
                <w:rFonts w:ascii="Arial" w:hAnsi="Arial" w:cs="Arial"/>
              </w:rPr>
            </w:pPr>
            <w:r w:rsidRPr="00CE2CB1">
              <w:rPr>
                <w:rFonts w:ascii="Arial" w:hAnsi="Arial" w:cs="Arial"/>
              </w:rPr>
              <w:t>Greater Birmingham and Solihull Skills for Growth Hub – Skills Training Response fund OC12S17P0799</w:t>
            </w:r>
          </w:p>
        </w:tc>
        <w:tc>
          <w:tcPr>
            <w:tcW w:w="2093" w:type="dxa"/>
            <w:tcBorders>
              <w:top w:val="single" w:sz="4" w:space="0" w:color="auto"/>
              <w:left w:val="nil"/>
              <w:bottom w:val="single" w:sz="4" w:space="0" w:color="auto"/>
              <w:right w:val="single" w:sz="4" w:space="0" w:color="auto"/>
            </w:tcBorders>
            <w:shd w:val="clear" w:color="auto" w:fill="A5CD39"/>
            <w:vAlign w:val="center"/>
          </w:tcPr>
          <w:p w:rsidR="00881718" w:rsidRPr="00CE2CB1" w:rsidRDefault="00881718" w:rsidP="00F7080A">
            <w:pPr>
              <w:spacing w:after="0" w:line="240" w:lineRule="auto"/>
              <w:rPr>
                <w:rFonts w:ascii="Arial" w:hAnsi="Arial" w:cs="Arial"/>
              </w:rPr>
            </w:pPr>
            <w:r w:rsidRPr="00CE2CB1">
              <w:rPr>
                <w:rFonts w:ascii="Arial" w:hAnsi="Arial" w:cs="Arial"/>
              </w:rPr>
              <w:t>2.1: Enhancing equal access to lifelong learning</w:t>
            </w:r>
          </w:p>
          <w:p w:rsidR="00881718" w:rsidRPr="00CE2CB1" w:rsidRDefault="00881718" w:rsidP="00F7080A">
            <w:pPr>
              <w:spacing w:after="0" w:line="240" w:lineRule="auto"/>
              <w:rPr>
                <w:rFonts w:ascii="Arial" w:hAnsi="Arial" w:cs="Arial"/>
              </w:rPr>
            </w:pPr>
          </w:p>
        </w:tc>
        <w:tc>
          <w:tcPr>
            <w:tcW w:w="8052" w:type="dxa"/>
            <w:tcBorders>
              <w:top w:val="single" w:sz="4" w:space="0" w:color="auto"/>
              <w:left w:val="nil"/>
              <w:bottom w:val="single" w:sz="4" w:space="0" w:color="auto"/>
              <w:right w:val="single" w:sz="4" w:space="0" w:color="auto"/>
            </w:tcBorders>
            <w:shd w:val="clear" w:color="auto" w:fill="A5CD39"/>
            <w:vAlign w:val="center"/>
          </w:tcPr>
          <w:p w:rsidR="00881718" w:rsidRPr="00CE2CB1" w:rsidRDefault="00881718" w:rsidP="00950AA1">
            <w:pPr>
              <w:spacing w:after="0" w:line="240" w:lineRule="auto"/>
              <w:rPr>
                <w:rFonts w:ascii="Arial" w:hAnsi="Arial" w:cs="Arial"/>
              </w:rPr>
            </w:pPr>
            <w:r w:rsidRPr="00CE2CB1">
              <w:rPr>
                <w:rFonts w:ascii="Arial" w:hAnsi="Arial" w:cs="Arial"/>
              </w:rPr>
              <w:t>GBSLEP put in place a “Growth Hub” model of business support to assist companies across the LEP and surrounding area. The Growth Hub should now be expanded with the design and creation of a GBSLEP Skills for Growth Hub, which is intended to increase apprenticeship, intern and work experience uptake, as well as supporting skills needs identified by employers, particularly in GBSLEP growth sectors.</w:t>
            </w:r>
          </w:p>
        </w:tc>
        <w:tc>
          <w:tcPr>
            <w:tcW w:w="1838" w:type="dxa"/>
            <w:tcBorders>
              <w:top w:val="single" w:sz="4" w:space="0" w:color="auto"/>
              <w:left w:val="nil"/>
              <w:bottom w:val="single" w:sz="4" w:space="0" w:color="auto"/>
              <w:right w:val="single" w:sz="4" w:space="0" w:color="auto"/>
            </w:tcBorders>
            <w:shd w:val="clear" w:color="auto" w:fill="A5CD39"/>
            <w:vAlign w:val="center"/>
          </w:tcPr>
          <w:p w:rsidR="00881718" w:rsidRPr="00CE2CB1" w:rsidRDefault="00881718" w:rsidP="00345EF3">
            <w:pPr>
              <w:spacing w:after="0" w:line="240" w:lineRule="auto"/>
              <w:rPr>
                <w:rFonts w:ascii="Arial" w:hAnsi="Arial" w:cs="Arial"/>
              </w:rPr>
            </w:pPr>
            <w:r w:rsidRPr="00CE2CB1">
              <w:rPr>
                <w:rFonts w:ascii="Arial" w:hAnsi="Arial" w:cs="Arial"/>
              </w:rPr>
              <w:t>5th October 2017</w:t>
            </w:r>
          </w:p>
        </w:tc>
      </w:tr>
      <w:tr w:rsidR="007C6C54" w:rsidRPr="00E57164" w:rsidTr="002B7A01">
        <w:trPr>
          <w:cantSplit/>
          <w:trHeight w:val="1800"/>
        </w:trPr>
        <w:tc>
          <w:tcPr>
            <w:tcW w:w="1561" w:type="dxa"/>
            <w:tcBorders>
              <w:top w:val="nil"/>
              <w:left w:val="single" w:sz="4" w:space="0" w:color="auto"/>
              <w:bottom w:val="single" w:sz="4" w:space="0" w:color="auto"/>
              <w:right w:val="single" w:sz="4" w:space="0" w:color="auto"/>
            </w:tcBorders>
            <w:shd w:val="clear" w:color="auto" w:fill="auto"/>
            <w:vAlign w:val="center"/>
          </w:tcPr>
          <w:p w:rsidR="007C6C54" w:rsidRPr="00E57164" w:rsidRDefault="007C6C54" w:rsidP="002B7A01">
            <w:pPr>
              <w:spacing w:after="0" w:line="240" w:lineRule="auto"/>
              <w:rPr>
                <w:rFonts w:ascii="Arial" w:hAnsi="Arial" w:cs="Arial"/>
              </w:rPr>
            </w:pPr>
            <w:r w:rsidRPr="00E57164">
              <w:rPr>
                <w:rFonts w:ascii="Arial" w:hAnsi="Arial" w:cs="Arial"/>
              </w:rPr>
              <w:t>Greater Birmingham and Solihull LEP – More Developed area</w:t>
            </w:r>
          </w:p>
        </w:tc>
        <w:tc>
          <w:tcPr>
            <w:tcW w:w="1590" w:type="dxa"/>
            <w:tcBorders>
              <w:top w:val="nil"/>
              <w:left w:val="nil"/>
              <w:bottom w:val="single" w:sz="4" w:space="0" w:color="auto"/>
              <w:right w:val="single" w:sz="4" w:space="0" w:color="auto"/>
            </w:tcBorders>
            <w:shd w:val="clear" w:color="auto" w:fill="auto"/>
            <w:vAlign w:val="center"/>
          </w:tcPr>
          <w:p w:rsidR="007C6C54" w:rsidRPr="00E57164" w:rsidRDefault="007C6C54" w:rsidP="002B7A01">
            <w:pPr>
              <w:spacing w:after="0" w:line="240" w:lineRule="auto"/>
              <w:rPr>
                <w:rFonts w:ascii="Arial" w:hAnsi="Arial" w:cs="Arial"/>
              </w:rPr>
            </w:pPr>
            <w:r w:rsidRPr="00E57164">
              <w:rPr>
                <w:rFonts w:ascii="Arial" w:hAnsi="Arial" w:cs="Arial"/>
              </w:rPr>
              <w:t>Greater Birmingham and Solihull – Improving Basic &amp; Low skills and Tackling Disadvantage OC12S17P0806</w:t>
            </w:r>
          </w:p>
        </w:tc>
        <w:tc>
          <w:tcPr>
            <w:tcW w:w="2093" w:type="dxa"/>
            <w:tcBorders>
              <w:top w:val="nil"/>
              <w:left w:val="nil"/>
              <w:bottom w:val="single" w:sz="4" w:space="0" w:color="auto"/>
              <w:right w:val="single" w:sz="4" w:space="0" w:color="auto"/>
            </w:tcBorders>
            <w:shd w:val="clear" w:color="auto" w:fill="auto"/>
            <w:vAlign w:val="center"/>
          </w:tcPr>
          <w:p w:rsidR="007C6C54" w:rsidRPr="00E57164" w:rsidRDefault="007C6C54" w:rsidP="002B7A01">
            <w:pPr>
              <w:spacing w:after="0" w:line="240" w:lineRule="auto"/>
              <w:rPr>
                <w:rFonts w:ascii="Arial" w:hAnsi="Arial" w:cs="Arial"/>
              </w:rPr>
            </w:pPr>
            <w:r w:rsidRPr="00E57164">
              <w:rPr>
                <w:rFonts w:ascii="Arial" w:hAnsi="Arial" w:cs="Arial"/>
              </w:rPr>
              <w:t>2.1: Enhancing equal access to lifelong learning</w:t>
            </w:r>
          </w:p>
        </w:tc>
        <w:tc>
          <w:tcPr>
            <w:tcW w:w="8052" w:type="dxa"/>
            <w:tcBorders>
              <w:top w:val="nil"/>
              <w:left w:val="nil"/>
              <w:bottom w:val="single" w:sz="4" w:space="0" w:color="auto"/>
              <w:right w:val="single" w:sz="4" w:space="0" w:color="auto"/>
            </w:tcBorders>
            <w:shd w:val="clear" w:color="auto" w:fill="auto"/>
            <w:vAlign w:val="center"/>
          </w:tcPr>
          <w:p w:rsidR="007C6C54" w:rsidRPr="00E57164" w:rsidRDefault="007C6C54" w:rsidP="002B7A01">
            <w:pPr>
              <w:spacing w:after="0" w:line="240" w:lineRule="auto"/>
              <w:rPr>
                <w:rFonts w:ascii="Arial" w:hAnsi="Arial" w:cs="Arial"/>
              </w:rPr>
            </w:pPr>
            <w:r w:rsidRPr="00E57164">
              <w:rPr>
                <w:rFonts w:ascii="Arial" w:hAnsi="Arial" w:cs="Arial"/>
              </w:rPr>
              <w:t xml:space="preserve">This call is to provide additional training and support for people at basic and low skills levels, in particular addressing the needs of disadvantaged groups in and out of the workplace. It will address skills shortages or needs in the GBSLEP Growth Sectors and sectors where there is significant job replacement demand or with employers where they demonstrate the need for succession planning. </w:t>
            </w:r>
          </w:p>
        </w:tc>
        <w:tc>
          <w:tcPr>
            <w:tcW w:w="1838" w:type="dxa"/>
            <w:tcBorders>
              <w:top w:val="nil"/>
              <w:left w:val="nil"/>
              <w:bottom w:val="single" w:sz="4" w:space="0" w:color="auto"/>
              <w:right w:val="single" w:sz="4" w:space="0" w:color="auto"/>
            </w:tcBorders>
            <w:shd w:val="clear" w:color="auto" w:fill="auto"/>
            <w:vAlign w:val="center"/>
          </w:tcPr>
          <w:p w:rsidR="007C6C54" w:rsidRPr="00E57164" w:rsidRDefault="007C6C54" w:rsidP="002B7A01">
            <w:pPr>
              <w:spacing w:after="0" w:line="240" w:lineRule="auto"/>
              <w:rPr>
                <w:rFonts w:ascii="Arial" w:hAnsi="Arial" w:cs="Arial"/>
              </w:rPr>
            </w:pPr>
            <w:r w:rsidRPr="00E57164">
              <w:rPr>
                <w:rFonts w:ascii="Arial" w:hAnsi="Arial" w:cs="Arial"/>
              </w:rPr>
              <w:t>5th October 2017</w:t>
            </w:r>
          </w:p>
        </w:tc>
      </w:tr>
      <w:tr w:rsidR="009F3C3D" w:rsidRPr="00E57164" w:rsidTr="00551751">
        <w:trPr>
          <w:cantSplit/>
          <w:trHeight w:val="1533"/>
        </w:trPr>
        <w:tc>
          <w:tcPr>
            <w:tcW w:w="1561" w:type="dxa"/>
            <w:tcBorders>
              <w:top w:val="nil"/>
              <w:left w:val="single" w:sz="4" w:space="0" w:color="auto"/>
              <w:bottom w:val="single" w:sz="4" w:space="0" w:color="auto"/>
              <w:right w:val="single" w:sz="4" w:space="0" w:color="auto"/>
            </w:tcBorders>
            <w:shd w:val="clear" w:color="auto" w:fill="A5CD39"/>
            <w:vAlign w:val="center"/>
          </w:tcPr>
          <w:p w:rsidR="009F3C3D" w:rsidRPr="00E57164" w:rsidRDefault="009F3C3D" w:rsidP="002B7A01">
            <w:pPr>
              <w:spacing w:after="0" w:line="240" w:lineRule="auto"/>
              <w:rPr>
                <w:rFonts w:ascii="Arial" w:hAnsi="Arial" w:cs="Arial"/>
              </w:rPr>
            </w:pPr>
            <w:r w:rsidRPr="00E57164">
              <w:rPr>
                <w:rFonts w:ascii="Arial" w:hAnsi="Arial" w:cs="Arial"/>
              </w:rPr>
              <w:t>Greater Birmingham and Solihull LEP – More Developed area</w:t>
            </w:r>
          </w:p>
        </w:tc>
        <w:tc>
          <w:tcPr>
            <w:tcW w:w="1590" w:type="dxa"/>
            <w:tcBorders>
              <w:top w:val="nil"/>
              <w:left w:val="nil"/>
              <w:bottom w:val="single" w:sz="4" w:space="0" w:color="auto"/>
              <w:right w:val="single" w:sz="4" w:space="0" w:color="auto"/>
            </w:tcBorders>
            <w:shd w:val="clear" w:color="auto" w:fill="A5CD39"/>
            <w:vAlign w:val="center"/>
          </w:tcPr>
          <w:p w:rsidR="009F3C3D" w:rsidRPr="00E57164" w:rsidRDefault="009F3C3D" w:rsidP="002B7A01">
            <w:pPr>
              <w:spacing w:after="0" w:line="240" w:lineRule="auto"/>
              <w:rPr>
                <w:rFonts w:ascii="Arial" w:hAnsi="Arial" w:cs="Arial"/>
              </w:rPr>
            </w:pPr>
            <w:r w:rsidRPr="00E57164">
              <w:rPr>
                <w:rFonts w:ascii="Arial" w:hAnsi="Arial" w:cs="Arial"/>
              </w:rPr>
              <w:t>Greater Birmingham and Solihull Higher Skills Higher Skills Call OC12S17P0805</w:t>
            </w:r>
          </w:p>
        </w:tc>
        <w:tc>
          <w:tcPr>
            <w:tcW w:w="2093" w:type="dxa"/>
            <w:tcBorders>
              <w:top w:val="nil"/>
              <w:left w:val="nil"/>
              <w:bottom w:val="single" w:sz="4" w:space="0" w:color="auto"/>
              <w:right w:val="single" w:sz="4" w:space="0" w:color="auto"/>
            </w:tcBorders>
            <w:shd w:val="clear" w:color="auto" w:fill="A5CD39"/>
            <w:vAlign w:val="center"/>
          </w:tcPr>
          <w:p w:rsidR="009F3C3D" w:rsidRPr="00E57164" w:rsidRDefault="009F3C3D" w:rsidP="002B7A01">
            <w:pPr>
              <w:spacing w:after="0" w:line="240" w:lineRule="auto"/>
              <w:rPr>
                <w:rFonts w:ascii="Arial" w:hAnsi="Arial" w:cs="Arial"/>
              </w:rPr>
            </w:pPr>
            <w:r w:rsidRPr="00E57164">
              <w:rPr>
                <w:rFonts w:ascii="Arial" w:hAnsi="Arial" w:cs="Arial"/>
              </w:rPr>
              <w:t>2.1: Enhancing equal access to lifelong learning</w:t>
            </w:r>
          </w:p>
        </w:tc>
        <w:tc>
          <w:tcPr>
            <w:tcW w:w="8052" w:type="dxa"/>
            <w:tcBorders>
              <w:top w:val="nil"/>
              <w:left w:val="nil"/>
              <w:bottom w:val="single" w:sz="4" w:space="0" w:color="auto"/>
              <w:right w:val="single" w:sz="4" w:space="0" w:color="auto"/>
            </w:tcBorders>
            <w:shd w:val="clear" w:color="auto" w:fill="A5CD39"/>
            <w:vAlign w:val="center"/>
          </w:tcPr>
          <w:p w:rsidR="009F3C3D" w:rsidRPr="00E57164" w:rsidRDefault="009F3C3D" w:rsidP="002B7A01">
            <w:pPr>
              <w:spacing w:after="0" w:line="240" w:lineRule="auto"/>
              <w:rPr>
                <w:rFonts w:ascii="Arial" w:hAnsi="Arial" w:cs="Arial"/>
              </w:rPr>
            </w:pPr>
            <w:r w:rsidRPr="00E57164">
              <w:rPr>
                <w:rFonts w:ascii="Arial" w:hAnsi="Arial" w:cs="Arial"/>
              </w:rPr>
              <w:t>This Call is to provide additional support to address skills shortages or needs where there are gaps or specific barriers preventing individual progression and up-skilling for those in work.</w:t>
            </w:r>
          </w:p>
          <w:p w:rsidR="009F3C3D" w:rsidRPr="00E57164" w:rsidRDefault="009F3C3D" w:rsidP="002B7A01">
            <w:pPr>
              <w:spacing w:after="0" w:line="240" w:lineRule="auto"/>
              <w:rPr>
                <w:rFonts w:ascii="Arial" w:hAnsi="Arial" w:cs="Arial"/>
              </w:rPr>
            </w:pPr>
            <w:r w:rsidRPr="00E57164">
              <w:rPr>
                <w:rFonts w:ascii="Arial" w:hAnsi="Arial" w:cs="Arial"/>
              </w:rPr>
              <w:t>To increase the number of employed people progressing to the next level skills, particularly at level 3 and above and into higher and advanced level apprenticeships, to support business growth.</w:t>
            </w:r>
          </w:p>
          <w:p w:rsidR="009F3C3D" w:rsidRPr="00E57164" w:rsidRDefault="009F3C3D" w:rsidP="002B7A01">
            <w:pPr>
              <w:spacing w:after="0" w:line="240" w:lineRule="auto"/>
              <w:rPr>
                <w:rFonts w:ascii="Arial" w:hAnsi="Arial" w:cs="Arial"/>
              </w:rPr>
            </w:pPr>
            <w:r w:rsidRPr="00E57164">
              <w:rPr>
                <w:rFonts w:ascii="Arial" w:hAnsi="Arial" w:cs="Arial"/>
              </w:rPr>
              <w:t>It is important that applicants can show that they have considered how their proposal will support the current service offer in the GBSLEP Growth Hub - in the instance of providing support to businesses and mainstream providers in respect of skills and employability services.</w:t>
            </w:r>
          </w:p>
        </w:tc>
        <w:tc>
          <w:tcPr>
            <w:tcW w:w="1838" w:type="dxa"/>
            <w:tcBorders>
              <w:top w:val="nil"/>
              <w:left w:val="nil"/>
              <w:bottom w:val="single" w:sz="4" w:space="0" w:color="auto"/>
              <w:right w:val="single" w:sz="4" w:space="0" w:color="auto"/>
            </w:tcBorders>
            <w:shd w:val="clear" w:color="auto" w:fill="A5CD39"/>
            <w:vAlign w:val="center"/>
          </w:tcPr>
          <w:p w:rsidR="009F3C3D" w:rsidRPr="00E57164" w:rsidRDefault="009F3C3D" w:rsidP="002B7A01">
            <w:pPr>
              <w:spacing w:after="0" w:line="240" w:lineRule="auto"/>
              <w:rPr>
                <w:rFonts w:ascii="Arial" w:hAnsi="Arial" w:cs="Arial"/>
              </w:rPr>
            </w:pPr>
            <w:r w:rsidRPr="00E57164">
              <w:rPr>
                <w:rFonts w:ascii="Arial" w:hAnsi="Arial" w:cs="Arial"/>
              </w:rPr>
              <w:t>5th October 2017</w:t>
            </w:r>
          </w:p>
        </w:tc>
      </w:tr>
      <w:tr w:rsidR="00881718" w:rsidRPr="00E57164" w:rsidTr="0020134B">
        <w:trPr>
          <w:cantSplit/>
          <w:trHeight w:val="427"/>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881718" w:rsidRPr="00E57164" w:rsidRDefault="00881718" w:rsidP="002B7A01">
            <w:pPr>
              <w:spacing w:after="0" w:line="240" w:lineRule="auto"/>
              <w:rPr>
                <w:rFonts w:ascii="Arial" w:hAnsi="Arial" w:cs="Arial"/>
              </w:rPr>
            </w:pPr>
            <w:r w:rsidRPr="00E57164">
              <w:rPr>
                <w:rFonts w:ascii="Arial" w:hAnsi="Arial" w:cs="Arial"/>
              </w:rPr>
              <w:t>The project must cover the GBSLEP area.</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81718" w:rsidRPr="00E57164" w:rsidRDefault="00881718" w:rsidP="002B7A01">
            <w:pPr>
              <w:spacing w:after="0" w:line="240" w:lineRule="auto"/>
              <w:rPr>
                <w:rFonts w:ascii="Arial" w:hAnsi="Arial" w:cs="Arial"/>
              </w:rPr>
            </w:pPr>
            <w:r w:rsidRPr="00E57164">
              <w:rPr>
                <w:rFonts w:ascii="Arial" w:hAnsi="Arial" w:cs="Arial"/>
              </w:rPr>
              <w:t xml:space="preserve">Greater Birmingham and Solihull Skills for Growth Hub I.P 2.2 OC12S17P0800 </w:t>
            </w:r>
          </w:p>
        </w:tc>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718" w:rsidRPr="00E57164" w:rsidRDefault="00881718" w:rsidP="002B7A01">
            <w:pPr>
              <w:spacing w:after="0" w:line="240" w:lineRule="auto"/>
              <w:rPr>
                <w:rFonts w:ascii="Arial" w:hAnsi="Arial" w:cs="Arial"/>
              </w:rPr>
            </w:pPr>
            <w:r w:rsidRPr="00E57164">
              <w:rPr>
                <w:rFonts w:ascii="Arial" w:hAnsi="Arial" w:cs="Arial"/>
              </w:rPr>
              <w:t xml:space="preserve">2.2: Improving the labour market relevance of education and training systems. </w:t>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881718" w:rsidRPr="00E57164" w:rsidRDefault="00881718" w:rsidP="002B7A01">
            <w:pPr>
              <w:spacing w:after="0" w:line="240" w:lineRule="auto"/>
              <w:rPr>
                <w:rFonts w:ascii="Arial" w:hAnsi="Arial" w:cs="Arial"/>
              </w:rPr>
            </w:pPr>
            <w:r w:rsidRPr="00E57164">
              <w:rPr>
                <w:rFonts w:ascii="Arial" w:hAnsi="Arial" w:cs="Arial"/>
              </w:rPr>
              <w:t>Through this call the ESF Managing Authority is seeking to deliver provision and support to address the skills issues of SMEs and their employees in sectors which present the greatest opportunities for economic and employment growth in the More Developed Region of Greater Birmingham and Solihull LEP area, made up of:</w:t>
            </w:r>
          </w:p>
          <w:p w:rsidR="00881718" w:rsidRPr="00E57164" w:rsidRDefault="00881718" w:rsidP="002B7A01">
            <w:pPr>
              <w:spacing w:after="0" w:line="240" w:lineRule="auto"/>
              <w:rPr>
                <w:rFonts w:ascii="Arial" w:hAnsi="Arial" w:cs="Arial"/>
              </w:rPr>
            </w:pPr>
            <w:r w:rsidRPr="00E57164">
              <w:rPr>
                <w:rFonts w:ascii="Arial" w:hAnsi="Arial" w:cs="Arial"/>
              </w:rPr>
              <w:t>Birmingham, Solihull, Redditch, Bromsgrove, and Wyre Forest.</w:t>
            </w:r>
          </w:p>
          <w:p w:rsidR="00881718" w:rsidRPr="00E57164" w:rsidRDefault="00881718" w:rsidP="002B7A01">
            <w:pPr>
              <w:spacing w:after="0" w:line="240" w:lineRule="auto"/>
              <w:rPr>
                <w:rFonts w:ascii="Arial" w:hAnsi="Arial" w:cs="Arial"/>
              </w:rPr>
            </w:pPr>
            <w:r w:rsidRPr="00E57164">
              <w:rPr>
                <w:rFonts w:ascii="Arial" w:hAnsi="Arial" w:cs="Arial"/>
              </w:rPr>
              <w:t>GBSLEP is seeking to design, create and establish a Skills for Growth Hub via an aligned ESF 2.2 call, which will support the GBSLEP Growth Hub model of business support to assist companies with skills needs across the LEP and surrounding area. The Skills for Growth Hub is intended to increase apprenticeship, intern and work experience uptake, as well as supporting skills needs identified by employers, particularly in GBSLEP growth sectors.</w:t>
            </w:r>
          </w:p>
        </w:tc>
        <w:tc>
          <w:tcPr>
            <w:tcW w:w="1838" w:type="dxa"/>
            <w:tcBorders>
              <w:top w:val="single" w:sz="4" w:space="0" w:color="auto"/>
              <w:left w:val="single" w:sz="4" w:space="0" w:color="auto"/>
              <w:bottom w:val="single" w:sz="4" w:space="0" w:color="auto"/>
              <w:right w:val="single" w:sz="4" w:space="0" w:color="auto"/>
            </w:tcBorders>
            <w:vAlign w:val="center"/>
          </w:tcPr>
          <w:p w:rsidR="00881718" w:rsidRPr="00E57164" w:rsidRDefault="00881718" w:rsidP="002B7A01">
            <w:pPr>
              <w:spacing w:after="0" w:line="240" w:lineRule="auto"/>
              <w:rPr>
                <w:rFonts w:ascii="Arial" w:hAnsi="Arial" w:cs="Arial"/>
              </w:rPr>
            </w:pPr>
            <w:r w:rsidRPr="00E57164">
              <w:rPr>
                <w:rFonts w:ascii="Arial" w:hAnsi="Arial" w:cs="Arial"/>
              </w:rPr>
              <w:t>5th October 2017</w:t>
            </w:r>
          </w:p>
        </w:tc>
      </w:tr>
    </w:tbl>
    <w:p w:rsidR="009F3C3D" w:rsidRDefault="00464363" w:rsidP="00464363">
      <w:pPr>
        <w:tabs>
          <w:tab w:val="right" w:pos="14175"/>
        </w:tabs>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b/>
      </w:r>
    </w:p>
    <w:p w:rsidR="009F3C3D" w:rsidRPr="00F93AF5" w:rsidRDefault="004B4885" w:rsidP="009F3C3D">
      <w:pPr>
        <w:spacing w:after="0" w:line="240" w:lineRule="auto"/>
        <w:jc w:val="center"/>
        <w:textAlignment w:val="baseline"/>
        <w:rPr>
          <w:rFonts w:ascii="Arial Narrow" w:eastAsia="Times New Roman" w:hAnsi="Arial Narrow" w:cs="Arial"/>
          <w:b/>
          <w:color w:val="489E96"/>
          <w:sz w:val="40"/>
          <w:szCs w:val="40"/>
          <w:u w:val="single" w:color="A5CD39"/>
          <w:lang w:eastAsia="en-GB"/>
        </w:rPr>
      </w:pPr>
      <w:r w:rsidRPr="00F93AF5">
        <w:rPr>
          <w:rFonts w:ascii="Arial Narrow" w:eastAsia="Times New Roman" w:hAnsi="Arial Narrow" w:cs="Arial"/>
          <w:b/>
          <w:color w:val="489E96"/>
          <w:sz w:val="40"/>
          <w:szCs w:val="40"/>
          <w:u w:val="single" w:color="A5CD39"/>
          <w:lang w:eastAsia="en-GB"/>
        </w:rPr>
        <w:lastRenderedPageBreak/>
        <w:t>Current Open</w:t>
      </w:r>
      <w:r w:rsidR="009F3C3D" w:rsidRPr="00F93AF5">
        <w:rPr>
          <w:rFonts w:ascii="Arial Narrow" w:eastAsia="Times New Roman" w:hAnsi="Arial Narrow" w:cs="Arial"/>
          <w:b/>
          <w:color w:val="489E96"/>
          <w:sz w:val="40"/>
          <w:szCs w:val="40"/>
          <w:u w:val="single" w:color="A5CD39"/>
          <w:lang w:eastAsia="en-GB"/>
        </w:rPr>
        <w:t xml:space="preserve"> </w:t>
      </w:r>
      <w:r w:rsidR="00F23B6F" w:rsidRPr="00F93AF5">
        <w:rPr>
          <w:rFonts w:ascii="Arial Narrow" w:eastAsia="Times New Roman" w:hAnsi="Arial Narrow" w:cs="Arial"/>
          <w:b/>
          <w:color w:val="489E96"/>
          <w:sz w:val="40"/>
          <w:szCs w:val="40"/>
          <w:u w:val="single" w:color="A5CD39"/>
          <w:lang w:eastAsia="en-GB"/>
        </w:rPr>
        <w:t xml:space="preserve">ESF </w:t>
      </w:r>
      <w:r w:rsidR="009F3C3D" w:rsidRPr="00F93AF5">
        <w:rPr>
          <w:rFonts w:ascii="Arial Narrow" w:eastAsia="Times New Roman" w:hAnsi="Arial Narrow" w:cs="Arial"/>
          <w:b/>
          <w:color w:val="489E96"/>
          <w:sz w:val="40"/>
          <w:szCs w:val="40"/>
          <w:u w:val="single" w:color="A5CD39"/>
          <w:lang w:eastAsia="en-GB"/>
        </w:rPr>
        <w:t>Calls</w:t>
      </w:r>
    </w:p>
    <w:p w:rsidR="009F3C3D" w:rsidRDefault="009F3C3D" w:rsidP="00464363">
      <w:pPr>
        <w:tabs>
          <w:tab w:val="right" w:pos="14175"/>
        </w:tabs>
        <w:spacing w:after="0" w:line="240" w:lineRule="auto"/>
        <w:textAlignment w:val="baseline"/>
        <w:rPr>
          <w:rFonts w:ascii="Arial" w:eastAsia="Times New Roman" w:hAnsi="Arial" w:cs="Arial"/>
          <w:sz w:val="24"/>
          <w:szCs w:val="24"/>
          <w:lang w:eastAsia="en-GB"/>
        </w:rPr>
      </w:pPr>
    </w:p>
    <w:p w:rsidR="004B4885" w:rsidRDefault="004B4885" w:rsidP="00464363">
      <w:pPr>
        <w:tabs>
          <w:tab w:val="right" w:pos="14175"/>
        </w:tabs>
        <w:spacing w:after="0" w:line="240" w:lineRule="auto"/>
        <w:textAlignment w:val="baseline"/>
        <w:rPr>
          <w:rFonts w:ascii="Arial" w:eastAsia="Times New Roman" w:hAnsi="Arial" w:cs="Arial"/>
          <w:sz w:val="24"/>
          <w:szCs w:val="24"/>
          <w:lang w:eastAsia="en-GB"/>
        </w:rPr>
      </w:pPr>
    </w:p>
    <w:p w:rsidR="004B4885" w:rsidRDefault="004B4885" w:rsidP="004B4885">
      <w:pPr>
        <w:tabs>
          <w:tab w:val="right" w:pos="14175"/>
        </w:tabs>
        <w:spacing w:after="0" w:line="240" w:lineRule="auto"/>
        <w:textAlignment w:val="baseline"/>
        <w:rPr>
          <w:rFonts w:ascii="Arial" w:eastAsia="Times New Roman" w:hAnsi="Arial" w:cs="Arial"/>
          <w:sz w:val="24"/>
          <w:szCs w:val="24"/>
          <w:lang w:eastAsia="en-GB"/>
        </w:rPr>
      </w:pPr>
    </w:p>
    <w:tbl>
      <w:tblPr>
        <w:tblW w:w="15134" w:type="dxa"/>
        <w:tblLook w:val="04A0" w:firstRow="1" w:lastRow="0" w:firstColumn="1" w:lastColumn="0" w:noHBand="0" w:noVBand="1"/>
      </w:tblPr>
      <w:tblGrid>
        <w:gridCol w:w="1544"/>
        <w:gridCol w:w="2797"/>
        <w:gridCol w:w="2093"/>
        <w:gridCol w:w="6961"/>
        <w:gridCol w:w="1739"/>
      </w:tblGrid>
      <w:tr w:rsidR="004B4885" w:rsidRPr="005536DF" w:rsidTr="00551751">
        <w:trPr>
          <w:cantSplit/>
          <w:trHeight w:val="835"/>
          <w:tblHeader/>
        </w:trPr>
        <w:tc>
          <w:tcPr>
            <w:tcW w:w="1556" w:type="dxa"/>
            <w:tcBorders>
              <w:top w:val="single" w:sz="4" w:space="0" w:color="auto"/>
              <w:left w:val="single" w:sz="4" w:space="0" w:color="auto"/>
              <w:bottom w:val="single" w:sz="4" w:space="0" w:color="auto"/>
              <w:right w:val="single" w:sz="4" w:space="0" w:color="auto"/>
            </w:tcBorders>
            <w:shd w:val="clear" w:color="auto" w:fill="423957"/>
            <w:vAlign w:val="center"/>
            <w:hideMark/>
          </w:tcPr>
          <w:p w:rsidR="004B4885" w:rsidRPr="005536DF" w:rsidRDefault="004B4885" w:rsidP="002B7A01">
            <w:pPr>
              <w:spacing w:after="0" w:line="240" w:lineRule="auto"/>
              <w:jc w:val="center"/>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Location</w:t>
            </w:r>
          </w:p>
        </w:tc>
        <w:tc>
          <w:tcPr>
            <w:tcW w:w="1965" w:type="dxa"/>
            <w:tcBorders>
              <w:top w:val="single" w:sz="4" w:space="0" w:color="auto"/>
              <w:left w:val="single" w:sz="4" w:space="0" w:color="auto"/>
              <w:bottom w:val="single" w:sz="4" w:space="0" w:color="auto"/>
              <w:right w:val="single" w:sz="4" w:space="0" w:color="auto"/>
            </w:tcBorders>
            <w:shd w:val="clear" w:color="auto" w:fill="423957"/>
            <w:vAlign w:val="center"/>
            <w:hideMark/>
          </w:tcPr>
          <w:p w:rsidR="004B4885" w:rsidRPr="005536DF" w:rsidRDefault="004B4885" w:rsidP="002B7A01">
            <w:pPr>
              <w:spacing w:after="0" w:line="240" w:lineRule="auto"/>
              <w:jc w:val="center"/>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Reference</w:t>
            </w:r>
          </w:p>
        </w:tc>
        <w:tc>
          <w:tcPr>
            <w:tcW w:w="2093" w:type="dxa"/>
            <w:tcBorders>
              <w:top w:val="single" w:sz="4" w:space="0" w:color="auto"/>
              <w:left w:val="single" w:sz="4" w:space="0" w:color="auto"/>
              <w:bottom w:val="single" w:sz="4" w:space="0" w:color="auto"/>
              <w:right w:val="single" w:sz="4" w:space="0" w:color="auto"/>
            </w:tcBorders>
            <w:shd w:val="clear" w:color="auto" w:fill="423957"/>
            <w:noWrap/>
            <w:vAlign w:val="center"/>
            <w:hideMark/>
          </w:tcPr>
          <w:p w:rsidR="004B4885" w:rsidRPr="005536DF" w:rsidRDefault="004B4885" w:rsidP="002B7A01">
            <w:pPr>
              <w:spacing w:after="0" w:line="240" w:lineRule="auto"/>
              <w:jc w:val="center"/>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Investment priority</w:t>
            </w:r>
          </w:p>
        </w:tc>
        <w:tc>
          <w:tcPr>
            <w:tcW w:w="7713" w:type="dxa"/>
            <w:tcBorders>
              <w:top w:val="single" w:sz="4" w:space="0" w:color="auto"/>
              <w:left w:val="single" w:sz="4" w:space="0" w:color="auto"/>
              <w:bottom w:val="single" w:sz="4" w:space="0" w:color="auto"/>
              <w:right w:val="single" w:sz="4" w:space="0" w:color="auto"/>
            </w:tcBorders>
            <w:shd w:val="clear" w:color="auto" w:fill="423957"/>
            <w:vAlign w:val="center"/>
          </w:tcPr>
          <w:p w:rsidR="004B4885" w:rsidRPr="005536DF" w:rsidRDefault="004B4885" w:rsidP="002B7A01">
            <w:pPr>
              <w:spacing w:after="0" w:line="240" w:lineRule="auto"/>
              <w:jc w:val="center"/>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Details</w:t>
            </w:r>
          </w:p>
        </w:tc>
        <w:tc>
          <w:tcPr>
            <w:tcW w:w="1807" w:type="dxa"/>
            <w:tcBorders>
              <w:top w:val="single" w:sz="4" w:space="0" w:color="auto"/>
              <w:left w:val="single" w:sz="4" w:space="0" w:color="auto"/>
              <w:bottom w:val="single" w:sz="4" w:space="0" w:color="auto"/>
              <w:right w:val="single" w:sz="4" w:space="0" w:color="auto"/>
            </w:tcBorders>
            <w:shd w:val="clear" w:color="auto" w:fill="423957"/>
            <w:vAlign w:val="center"/>
          </w:tcPr>
          <w:p w:rsidR="004B4885" w:rsidRPr="005536DF" w:rsidRDefault="004B4885" w:rsidP="002B7A01">
            <w:pPr>
              <w:spacing w:after="0" w:line="240" w:lineRule="auto"/>
              <w:jc w:val="center"/>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Call Close</w:t>
            </w:r>
          </w:p>
        </w:tc>
      </w:tr>
      <w:tr w:rsidR="004B4885" w:rsidRPr="005536DF" w:rsidTr="000D7723">
        <w:trPr>
          <w:cantSplit/>
          <w:trHeight w:val="835"/>
          <w:tblHeader/>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885" w:rsidRPr="005536DF" w:rsidRDefault="004B4885" w:rsidP="004B4885">
            <w:pPr>
              <w:spacing w:after="0" w:line="240" w:lineRule="auto"/>
              <w:rPr>
                <w:rFonts w:ascii="Arial" w:hAnsi="Arial" w:cs="Arial"/>
              </w:rPr>
            </w:pPr>
            <w:r w:rsidRPr="005536DF">
              <w:rPr>
                <w:rFonts w:ascii="Arial" w:hAnsi="Arial" w:cs="Arial"/>
              </w:rPr>
              <w:t>Stoke-on-Trent and Staffordshire LEP</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885" w:rsidRPr="005536DF" w:rsidRDefault="004B4885" w:rsidP="004B4885">
            <w:pPr>
              <w:spacing w:after="0" w:line="240" w:lineRule="auto"/>
              <w:rPr>
                <w:rFonts w:ascii="Arial" w:hAnsi="Arial" w:cs="Arial"/>
              </w:rPr>
            </w:pPr>
            <w:r w:rsidRPr="005536DF">
              <w:rPr>
                <w:rFonts w:ascii="Arial" w:hAnsi="Arial" w:cs="Arial"/>
              </w:rPr>
              <w:t>Higher Skills in STEM and Key Sector Areas (OC32S18P1138)</w:t>
            </w:r>
          </w:p>
          <w:p w:rsidR="004B4885" w:rsidRPr="005536DF" w:rsidRDefault="004B4885" w:rsidP="004B4885">
            <w:pPr>
              <w:spacing w:after="0" w:line="240" w:lineRule="auto"/>
              <w:rPr>
                <w:rFonts w:ascii="Arial" w:hAnsi="Arial" w:cs="Arial"/>
              </w:rPr>
            </w:pPr>
          </w:p>
        </w:tc>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885" w:rsidRPr="005536DF" w:rsidRDefault="004B4885" w:rsidP="004B4885">
            <w:pPr>
              <w:spacing w:after="0" w:line="240" w:lineRule="auto"/>
              <w:rPr>
                <w:rFonts w:ascii="Arial" w:hAnsi="Arial" w:cs="Arial"/>
              </w:rPr>
            </w:pPr>
            <w:r w:rsidRPr="005536DF">
              <w:rPr>
                <w:rFonts w:ascii="Arial" w:hAnsi="Arial" w:cs="Arial"/>
              </w:rPr>
              <w:t>2.1: ENHANCING EQUAL ACCESS TO LIFELONG LEARNING</w:t>
            </w:r>
          </w:p>
        </w:tc>
        <w:tc>
          <w:tcPr>
            <w:tcW w:w="7713" w:type="dxa"/>
            <w:tcBorders>
              <w:top w:val="single" w:sz="4" w:space="0" w:color="auto"/>
              <w:left w:val="single" w:sz="4" w:space="0" w:color="auto"/>
              <w:bottom w:val="single" w:sz="4" w:space="0" w:color="auto"/>
              <w:right w:val="single" w:sz="4" w:space="0" w:color="auto"/>
            </w:tcBorders>
            <w:shd w:val="clear" w:color="auto" w:fill="auto"/>
            <w:vAlign w:val="center"/>
          </w:tcPr>
          <w:p w:rsidR="004B4885" w:rsidRPr="005536DF" w:rsidRDefault="004B4885" w:rsidP="004B4885">
            <w:pPr>
              <w:spacing w:after="0" w:line="240" w:lineRule="auto"/>
              <w:rPr>
                <w:rFonts w:ascii="Arial" w:hAnsi="Arial" w:cs="Arial"/>
              </w:rPr>
            </w:pPr>
            <w:r w:rsidRPr="005536DF">
              <w:rPr>
                <w:rFonts w:ascii="Arial" w:hAnsi="Arial" w:cs="Arial"/>
              </w:rPr>
              <w:t>Call to run a project to address skills gaps for leadership and management training. Improving access to science and technology skills, develop an enterprise and entrepreneurialism culture linked to graduate retention and replacement and growth demand of Higher Level Skills.</w:t>
            </w:r>
          </w:p>
          <w:p w:rsidR="001B32F6" w:rsidRPr="005536DF" w:rsidRDefault="001B32F6" w:rsidP="004B4885">
            <w:pPr>
              <w:spacing w:after="0" w:line="240" w:lineRule="auto"/>
              <w:rPr>
                <w:rFonts w:ascii="Arial" w:hAnsi="Arial" w:cs="Arial"/>
              </w:rPr>
            </w:pPr>
          </w:p>
          <w:p w:rsidR="001B32F6" w:rsidRPr="005536DF" w:rsidRDefault="001B32F6" w:rsidP="004B4885">
            <w:pPr>
              <w:spacing w:after="0" w:line="240" w:lineRule="auto"/>
              <w:rPr>
                <w:rFonts w:ascii="Arial" w:hAnsi="Arial" w:cs="Arial"/>
              </w:rPr>
            </w:pPr>
            <w:r w:rsidRPr="005536DF">
              <w:rPr>
                <w:rFonts w:ascii="Arial" w:hAnsi="Arial" w:cs="Arial"/>
                <w:color w:val="0B0C0C"/>
                <w:sz w:val="29"/>
                <w:szCs w:val="29"/>
                <w:shd w:val="clear" w:color="auto" w:fill="FFFFFF"/>
              </w:rPr>
              <w:t>Approximately £5,000,000 of funding is available.</w:t>
            </w:r>
          </w:p>
          <w:p w:rsidR="004B4885" w:rsidRPr="005536DF" w:rsidRDefault="004B4885" w:rsidP="004B4885">
            <w:pPr>
              <w:spacing w:after="0" w:line="240" w:lineRule="auto"/>
              <w:rPr>
                <w:rFonts w:ascii="Arial" w:hAnsi="Arial" w:cs="Arial"/>
              </w:rPr>
            </w:pPr>
          </w:p>
          <w:p w:rsidR="004B4885" w:rsidRPr="005536DF" w:rsidRDefault="00AB3260" w:rsidP="001B32F6">
            <w:pPr>
              <w:spacing w:after="0" w:line="240" w:lineRule="auto"/>
              <w:rPr>
                <w:rFonts w:ascii="Arial" w:hAnsi="Arial" w:cs="Arial"/>
              </w:rPr>
            </w:pPr>
            <w:hyperlink r:id="rId29" w:history="1">
              <w:r w:rsidR="004B4885" w:rsidRPr="005536DF">
                <w:rPr>
                  <w:rFonts w:ascii="Arial" w:hAnsi="Arial" w:cs="Arial"/>
                </w:rPr>
                <w:t>ESIF Link</w:t>
              </w:r>
            </w:hyperlink>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4B4885" w:rsidRPr="005536DF" w:rsidRDefault="004B4885" w:rsidP="004B4885">
            <w:pPr>
              <w:spacing w:after="0" w:line="240" w:lineRule="auto"/>
              <w:rPr>
                <w:rFonts w:ascii="Arial" w:hAnsi="Arial" w:cs="Arial"/>
              </w:rPr>
            </w:pPr>
            <w:r w:rsidRPr="005536DF">
              <w:rPr>
                <w:rFonts w:ascii="Arial" w:hAnsi="Arial" w:cs="Arial"/>
              </w:rPr>
              <w:t>20th of September 2018</w:t>
            </w:r>
          </w:p>
        </w:tc>
      </w:tr>
      <w:tr w:rsidR="00390875" w:rsidRPr="005536DF" w:rsidTr="000D7723">
        <w:trPr>
          <w:cantSplit/>
          <w:trHeight w:val="835"/>
          <w:tblHeader/>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390875" w:rsidRPr="005536DF" w:rsidRDefault="00390875" w:rsidP="00390875">
            <w:pPr>
              <w:spacing w:after="0" w:line="240" w:lineRule="auto"/>
              <w:rPr>
                <w:rFonts w:ascii="Arial" w:hAnsi="Arial" w:cs="Arial"/>
              </w:rPr>
            </w:pPr>
            <w:r w:rsidRPr="005536DF">
              <w:rPr>
                <w:rFonts w:ascii="Arial" w:hAnsi="Arial" w:cs="Arial"/>
              </w:rPr>
              <w:t xml:space="preserve">GBS LEP – More Developed area </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057B3C" w:rsidRPr="005536DF" w:rsidRDefault="00EC292F" w:rsidP="00EC292F">
            <w:pPr>
              <w:spacing w:after="0" w:line="240" w:lineRule="auto"/>
              <w:rPr>
                <w:rFonts w:ascii="Arial" w:hAnsi="Arial" w:cs="Arial"/>
              </w:rPr>
            </w:pPr>
            <w:r w:rsidRPr="005536DF">
              <w:rPr>
                <w:rFonts w:ascii="Arial" w:hAnsi="Arial" w:cs="Arial"/>
              </w:rPr>
              <w:t xml:space="preserve">Enhancing equal access to lifelong learning - Intermediate and Advanced (Higher Level) Skills in the Greater Birmingham and Solihull  </w:t>
            </w:r>
            <w:r w:rsidR="00057B3C" w:rsidRPr="005536DF">
              <w:rPr>
                <w:rFonts w:ascii="Arial" w:hAnsi="Arial" w:cs="Arial"/>
              </w:rPr>
              <w:t>(OC12S18P1159)</w:t>
            </w:r>
          </w:p>
          <w:p w:rsidR="00390875" w:rsidRPr="005536DF" w:rsidRDefault="00390875" w:rsidP="00EC292F">
            <w:pPr>
              <w:spacing w:after="0" w:line="240" w:lineRule="auto"/>
              <w:rPr>
                <w:rFonts w:ascii="Arial" w:hAnsi="Arial" w:cs="Arial"/>
              </w:rPr>
            </w:pPr>
          </w:p>
        </w:tc>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875" w:rsidRPr="005536DF" w:rsidRDefault="00390875" w:rsidP="004B4885">
            <w:pPr>
              <w:spacing w:after="0" w:line="240" w:lineRule="auto"/>
              <w:rPr>
                <w:rFonts w:ascii="Arial" w:hAnsi="Arial" w:cs="Arial"/>
              </w:rPr>
            </w:pPr>
            <w:r w:rsidRPr="005536DF">
              <w:rPr>
                <w:rFonts w:ascii="Arial" w:hAnsi="Arial" w:cs="Arial"/>
              </w:rPr>
              <w:t>2.1: ENHANCING EQUAL ACCESS TO LIFELONG LEARNING</w:t>
            </w:r>
          </w:p>
        </w:tc>
        <w:tc>
          <w:tcPr>
            <w:tcW w:w="7713" w:type="dxa"/>
            <w:tcBorders>
              <w:top w:val="single" w:sz="4" w:space="0" w:color="auto"/>
              <w:left w:val="single" w:sz="4" w:space="0" w:color="auto"/>
              <w:bottom w:val="single" w:sz="4" w:space="0" w:color="auto"/>
              <w:right w:val="single" w:sz="4" w:space="0" w:color="auto"/>
            </w:tcBorders>
            <w:shd w:val="clear" w:color="auto" w:fill="auto"/>
            <w:vAlign w:val="center"/>
          </w:tcPr>
          <w:p w:rsidR="00390875" w:rsidRPr="005536DF" w:rsidRDefault="00390875" w:rsidP="004B4885">
            <w:pPr>
              <w:spacing w:after="0" w:line="240" w:lineRule="auto"/>
              <w:rPr>
                <w:rFonts w:ascii="Arial" w:hAnsi="Arial" w:cs="Arial"/>
              </w:rPr>
            </w:pPr>
            <w:r w:rsidRPr="005536DF">
              <w:rPr>
                <w:rFonts w:ascii="Arial" w:hAnsi="Arial" w:cs="Arial"/>
              </w:rPr>
              <w:t>Provide training that will help low skilled people to compete for jobs that address both replacement demand and growth demand for intermediate and higher level skills, which can help them to  secure career progression, particularly within key sectors,</w:t>
            </w:r>
          </w:p>
          <w:p w:rsidR="008E03EF" w:rsidRPr="005536DF" w:rsidRDefault="008E03EF" w:rsidP="004B4885">
            <w:pPr>
              <w:spacing w:after="0" w:line="240" w:lineRule="auto"/>
              <w:rPr>
                <w:rFonts w:ascii="Arial" w:hAnsi="Arial" w:cs="Arial"/>
              </w:rPr>
            </w:pPr>
          </w:p>
          <w:p w:rsidR="008E03EF" w:rsidRPr="005536DF" w:rsidRDefault="008E03EF" w:rsidP="008E03EF">
            <w:pPr>
              <w:spacing w:after="0" w:line="240" w:lineRule="auto"/>
              <w:rPr>
                <w:rFonts w:ascii="Arial" w:hAnsi="Arial" w:cs="Arial"/>
              </w:rPr>
            </w:pPr>
            <w:r w:rsidRPr="005536DF">
              <w:rPr>
                <w:rFonts w:ascii="Arial" w:hAnsi="Arial" w:cs="Arial"/>
                <w:color w:val="0B0C0C"/>
                <w:sz w:val="29"/>
                <w:szCs w:val="29"/>
                <w:shd w:val="clear" w:color="auto" w:fill="FFFFFF"/>
              </w:rPr>
              <w:t>Approximately £7,000,000 of funding is available.</w:t>
            </w:r>
          </w:p>
          <w:p w:rsidR="008E03EF" w:rsidRPr="005536DF" w:rsidRDefault="008E03EF" w:rsidP="004B4885">
            <w:pPr>
              <w:spacing w:after="0" w:line="240" w:lineRule="auto"/>
              <w:rPr>
                <w:rFonts w:ascii="Arial" w:hAnsi="Arial" w:cs="Arial"/>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390875" w:rsidRPr="005536DF" w:rsidRDefault="001B32F6" w:rsidP="004B4885">
            <w:pPr>
              <w:spacing w:after="0" w:line="240" w:lineRule="auto"/>
              <w:rPr>
                <w:rFonts w:ascii="Arial" w:hAnsi="Arial" w:cs="Arial"/>
              </w:rPr>
            </w:pPr>
            <w:r w:rsidRPr="005536DF">
              <w:rPr>
                <w:rFonts w:ascii="Arial" w:hAnsi="Arial" w:cs="Arial"/>
              </w:rPr>
              <w:t>1</w:t>
            </w:r>
            <w:r w:rsidRPr="005536DF">
              <w:rPr>
                <w:rFonts w:ascii="Arial" w:hAnsi="Arial" w:cs="Arial"/>
                <w:vertAlign w:val="superscript"/>
              </w:rPr>
              <w:t>st</w:t>
            </w:r>
            <w:r w:rsidRPr="005536DF">
              <w:rPr>
                <w:rFonts w:ascii="Arial" w:hAnsi="Arial" w:cs="Arial"/>
              </w:rPr>
              <w:t xml:space="preserve"> November 2018</w:t>
            </w:r>
          </w:p>
        </w:tc>
      </w:tr>
    </w:tbl>
    <w:p w:rsidR="004B4885" w:rsidRPr="005536DF" w:rsidRDefault="004B4885" w:rsidP="00464363">
      <w:pPr>
        <w:tabs>
          <w:tab w:val="right" w:pos="14175"/>
        </w:tabs>
        <w:spacing w:after="0" w:line="240" w:lineRule="auto"/>
        <w:textAlignment w:val="baseline"/>
        <w:rPr>
          <w:rFonts w:ascii="Arial" w:eastAsia="Times New Roman" w:hAnsi="Arial" w:cs="Arial"/>
          <w:sz w:val="24"/>
          <w:szCs w:val="24"/>
          <w:lang w:eastAsia="en-GB"/>
        </w:rPr>
      </w:pPr>
    </w:p>
    <w:p w:rsidR="004B4885" w:rsidRPr="005536DF" w:rsidRDefault="004B4885" w:rsidP="00464363">
      <w:pPr>
        <w:tabs>
          <w:tab w:val="right" w:pos="14175"/>
        </w:tabs>
        <w:spacing w:after="0" w:line="240" w:lineRule="auto"/>
        <w:textAlignment w:val="baseline"/>
        <w:rPr>
          <w:rFonts w:ascii="Arial" w:eastAsia="Times New Roman" w:hAnsi="Arial" w:cs="Arial"/>
          <w:sz w:val="24"/>
          <w:szCs w:val="24"/>
          <w:lang w:eastAsia="en-GB"/>
        </w:rPr>
      </w:pPr>
    </w:p>
    <w:p w:rsidR="00F23B6F" w:rsidRPr="005536DF" w:rsidRDefault="00E557CB" w:rsidP="00464363">
      <w:pPr>
        <w:tabs>
          <w:tab w:val="right" w:pos="14175"/>
        </w:tabs>
        <w:spacing w:after="0" w:line="240" w:lineRule="auto"/>
        <w:textAlignment w:val="baseline"/>
        <w:rPr>
          <w:rFonts w:ascii="Arial" w:eastAsia="Times New Roman" w:hAnsi="Arial" w:cs="Arial"/>
          <w:sz w:val="24"/>
          <w:szCs w:val="24"/>
          <w:lang w:eastAsia="en-GB"/>
        </w:rPr>
      </w:pPr>
      <w:r w:rsidRPr="005536DF">
        <w:rPr>
          <w:rFonts w:ascii="Arial" w:eastAsia="Times New Roman" w:hAnsi="Arial" w:cs="Arial"/>
          <w:sz w:val="24"/>
          <w:szCs w:val="24"/>
          <w:lang w:eastAsia="en-GB"/>
        </w:rPr>
        <w:t xml:space="preserve">Please monitor the ESIF web site </w:t>
      </w:r>
      <w:hyperlink r:id="rId30" w:history="1">
        <w:r w:rsidRPr="005536DF">
          <w:rPr>
            <w:rStyle w:val="Hyperlink"/>
            <w:rFonts w:ascii="Arial" w:eastAsia="Times New Roman" w:hAnsi="Arial" w:cs="Arial"/>
            <w:sz w:val="24"/>
            <w:szCs w:val="24"/>
            <w:lang w:eastAsia="en-GB"/>
          </w:rPr>
          <w:t>here</w:t>
        </w:r>
      </w:hyperlink>
      <w:r w:rsidRPr="005536DF">
        <w:rPr>
          <w:rFonts w:ascii="Arial" w:eastAsia="Times New Roman" w:hAnsi="Arial" w:cs="Arial"/>
          <w:sz w:val="24"/>
          <w:szCs w:val="24"/>
          <w:lang w:eastAsia="en-GB"/>
        </w:rPr>
        <w:t xml:space="preserve"> for releases.</w:t>
      </w:r>
    </w:p>
    <w:p w:rsidR="008216BE" w:rsidRPr="005536DF" w:rsidRDefault="008216BE">
      <w:pPr>
        <w:rPr>
          <w:rFonts w:ascii="Arial" w:eastAsia="Times New Roman" w:hAnsi="Arial" w:cs="Arial"/>
          <w:b/>
          <w:sz w:val="40"/>
          <w:szCs w:val="40"/>
          <w:u w:val="single"/>
          <w:lang w:eastAsia="en-GB"/>
        </w:rPr>
      </w:pPr>
      <w:r w:rsidRPr="005536DF">
        <w:rPr>
          <w:rFonts w:ascii="Arial" w:eastAsia="Times New Roman" w:hAnsi="Arial" w:cs="Arial"/>
          <w:b/>
          <w:sz w:val="40"/>
          <w:szCs w:val="40"/>
          <w:u w:val="single"/>
          <w:lang w:eastAsia="en-GB"/>
        </w:rPr>
        <w:br w:type="page"/>
      </w:r>
    </w:p>
    <w:p w:rsidR="00F23B6F" w:rsidRPr="00F93AF5" w:rsidRDefault="00F23B6F" w:rsidP="00F23B6F">
      <w:pPr>
        <w:tabs>
          <w:tab w:val="right" w:pos="14175"/>
        </w:tabs>
        <w:spacing w:after="0" w:line="240" w:lineRule="auto"/>
        <w:jc w:val="center"/>
        <w:textAlignment w:val="baseline"/>
        <w:rPr>
          <w:rFonts w:ascii="Arial Narrow" w:eastAsia="Times New Roman" w:hAnsi="Arial Narrow" w:cs="Arial"/>
          <w:b/>
          <w:color w:val="489E96"/>
          <w:sz w:val="40"/>
          <w:szCs w:val="40"/>
          <w:u w:val="single" w:color="A5CD39"/>
          <w:lang w:eastAsia="en-GB"/>
        </w:rPr>
      </w:pPr>
      <w:r w:rsidRPr="00F93AF5">
        <w:rPr>
          <w:rFonts w:ascii="Arial Narrow" w:eastAsia="Times New Roman" w:hAnsi="Arial Narrow" w:cs="Arial"/>
          <w:b/>
          <w:color w:val="489E96"/>
          <w:sz w:val="40"/>
          <w:szCs w:val="40"/>
          <w:u w:val="single" w:color="A5CD39"/>
          <w:lang w:eastAsia="en-GB"/>
        </w:rPr>
        <w:lastRenderedPageBreak/>
        <w:t>Current ERDF Provision</w:t>
      </w:r>
    </w:p>
    <w:p w:rsidR="00F23B6F" w:rsidRDefault="00F23B6F" w:rsidP="00F23B6F">
      <w:pPr>
        <w:tabs>
          <w:tab w:val="right" w:pos="14175"/>
        </w:tabs>
        <w:spacing w:after="0" w:line="240" w:lineRule="auto"/>
        <w:jc w:val="center"/>
        <w:textAlignment w:val="baseline"/>
        <w:rPr>
          <w:rFonts w:ascii="Arial" w:eastAsia="Times New Roman" w:hAnsi="Arial" w:cs="Arial"/>
          <w:b/>
          <w:sz w:val="40"/>
          <w:szCs w:val="40"/>
          <w:u w:val="single"/>
          <w:lang w:eastAsia="en-GB"/>
        </w:rPr>
      </w:pPr>
    </w:p>
    <w:tbl>
      <w:tblPr>
        <w:tblStyle w:val="TableGrid"/>
        <w:tblpPr w:leftFromText="180" w:rightFromText="180" w:vertAnchor="text" w:tblpY="1"/>
        <w:tblOverlap w:val="never"/>
        <w:tblW w:w="14998" w:type="dxa"/>
        <w:tblLook w:val="04A0" w:firstRow="1" w:lastRow="0" w:firstColumn="1" w:lastColumn="0" w:noHBand="0" w:noVBand="1"/>
      </w:tblPr>
      <w:tblGrid>
        <w:gridCol w:w="1203"/>
        <w:gridCol w:w="4370"/>
        <w:gridCol w:w="4237"/>
        <w:gridCol w:w="1285"/>
        <w:gridCol w:w="1885"/>
        <w:gridCol w:w="2018"/>
      </w:tblGrid>
      <w:tr w:rsidR="002B7A01" w:rsidRPr="002B7A01" w:rsidTr="00551751">
        <w:trPr>
          <w:cantSplit/>
          <w:tblHeader/>
        </w:trPr>
        <w:tc>
          <w:tcPr>
            <w:tcW w:w="964" w:type="dxa"/>
            <w:shd w:val="clear" w:color="auto" w:fill="423957"/>
          </w:tcPr>
          <w:p w:rsidR="002B7A01" w:rsidRPr="005536DF" w:rsidRDefault="002B7A01" w:rsidP="00655E15">
            <w:pPr>
              <w:jc w:val="center"/>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GBSLEP</w:t>
            </w:r>
          </w:p>
        </w:tc>
        <w:tc>
          <w:tcPr>
            <w:tcW w:w="10389" w:type="dxa"/>
            <w:gridSpan w:val="3"/>
            <w:shd w:val="clear" w:color="auto" w:fill="423957"/>
          </w:tcPr>
          <w:p w:rsidR="002B7A01" w:rsidRPr="005536DF" w:rsidRDefault="002B7A01" w:rsidP="00655E15">
            <w:pPr>
              <w:jc w:val="center"/>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Project Name and Applicant</w:t>
            </w:r>
          </w:p>
        </w:tc>
        <w:tc>
          <w:tcPr>
            <w:tcW w:w="3645" w:type="dxa"/>
            <w:gridSpan w:val="2"/>
            <w:shd w:val="clear" w:color="auto" w:fill="423957"/>
          </w:tcPr>
          <w:p w:rsidR="002B7A01" w:rsidRPr="005536DF" w:rsidRDefault="002B7A01" w:rsidP="00655E15">
            <w:pPr>
              <w:jc w:val="center"/>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Value of Projects</w:t>
            </w:r>
          </w:p>
        </w:tc>
      </w:tr>
      <w:tr w:rsidR="0052730C" w:rsidRPr="002B7A01" w:rsidTr="00551751">
        <w:trPr>
          <w:cantSplit/>
          <w:tblHeader/>
        </w:trPr>
        <w:tc>
          <w:tcPr>
            <w:tcW w:w="964" w:type="dxa"/>
            <w:shd w:val="clear" w:color="auto" w:fill="A5CD39"/>
          </w:tcPr>
          <w:p w:rsidR="002B7A01" w:rsidRPr="005536DF" w:rsidRDefault="002B7A01" w:rsidP="00655E15">
            <w:pPr>
              <w:tabs>
                <w:tab w:val="right" w:pos="14175"/>
              </w:tabs>
              <w:jc w:val="center"/>
              <w:textAlignment w:val="baseline"/>
              <w:rPr>
                <w:rFonts w:ascii="Arial" w:eastAsia="Times New Roman" w:hAnsi="Arial" w:cs="Arial"/>
                <w:b/>
                <w:sz w:val="40"/>
                <w:szCs w:val="40"/>
                <w:u w:val="single"/>
                <w:lang w:eastAsia="en-GB"/>
              </w:rPr>
            </w:pPr>
            <w:r w:rsidRPr="005536DF">
              <w:rPr>
                <w:rFonts w:ascii="Arial" w:eastAsia="Times New Roman" w:hAnsi="Arial" w:cs="Arial"/>
                <w:b/>
                <w:color w:val="000000"/>
                <w:sz w:val="24"/>
                <w:szCs w:val="24"/>
                <w:lang w:eastAsia="en-GB"/>
              </w:rPr>
              <w:t>Priority Access</w:t>
            </w:r>
          </w:p>
        </w:tc>
        <w:tc>
          <w:tcPr>
            <w:tcW w:w="4606" w:type="dxa"/>
            <w:shd w:val="clear" w:color="auto" w:fill="A5CD39"/>
          </w:tcPr>
          <w:p w:rsidR="002B7A01" w:rsidRPr="005536DF" w:rsidRDefault="002B7A01" w:rsidP="00655E15">
            <w:pPr>
              <w:tabs>
                <w:tab w:val="right" w:pos="14175"/>
              </w:tabs>
              <w:jc w:val="center"/>
              <w:textAlignment w:val="baseline"/>
              <w:rPr>
                <w:rFonts w:ascii="Arial" w:eastAsia="Times New Roman" w:hAnsi="Arial" w:cs="Arial"/>
                <w:b/>
                <w:sz w:val="40"/>
                <w:szCs w:val="40"/>
                <w:u w:val="single"/>
                <w:lang w:eastAsia="en-GB"/>
              </w:rPr>
            </w:pPr>
            <w:r w:rsidRPr="005536DF">
              <w:rPr>
                <w:rFonts w:ascii="Arial" w:eastAsia="Times New Roman" w:hAnsi="Arial" w:cs="Arial"/>
                <w:b/>
                <w:color w:val="000000"/>
                <w:sz w:val="24"/>
                <w:szCs w:val="24"/>
                <w:lang w:eastAsia="en-GB"/>
              </w:rPr>
              <w:t>Project Name</w:t>
            </w:r>
          </w:p>
        </w:tc>
        <w:tc>
          <w:tcPr>
            <w:tcW w:w="4467" w:type="dxa"/>
            <w:shd w:val="clear" w:color="auto" w:fill="A5CD39"/>
          </w:tcPr>
          <w:p w:rsidR="002B7A01" w:rsidRPr="005536DF" w:rsidRDefault="002B7A01" w:rsidP="00655E15">
            <w:pPr>
              <w:tabs>
                <w:tab w:val="right" w:pos="14175"/>
              </w:tabs>
              <w:jc w:val="center"/>
              <w:textAlignment w:val="baseline"/>
              <w:rPr>
                <w:rFonts w:ascii="Arial" w:eastAsia="Times New Roman" w:hAnsi="Arial" w:cs="Arial"/>
                <w:b/>
                <w:sz w:val="40"/>
                <w:szCs w:val="40"/>
                <w:u w:val="single"/>
                <w:lang w:eastAsia="en-GB"/>
              </w:rPr>
            </w:pPr>
            <w:r w:rsidRPr="005536DF">
              <w:rPr>
                <w:rFonts w:ascii="Arial" w:eastAsia="Times New Roman" w:hAnsi="Arial" w:cs="Arial"/>
                <w:b/>
                <w:color w:val="000000"/>
                <w:sz w:val="24"/>
                <w:szCs w:val="24"/>
                <w:lang w:eastAsia="en-GB"/>
              </w:rPr>
              <w:t>Applicant</w:t>
            </w:r>
          </w:p>
        </w:tc>
        <w:tc>
          <w:tcPr>
            <w:tcW w:w="1316" w:type="dxa"/>
            <w:shd w:val="clear" w:color="auto" w:fill="A5CD39"/>
          </w:tcPr>
          <w:p w:rsidR="002B7A01" w:rsidRPr="005536DF" w:rsidRDefault="002B7A01" w:rsidP="00655E15">
            <w:pPr>
              <w:tabs>
                <w:tab w:val="right" w:pos="14175"/>
              </w:tabs>
              <w:jc w:val="center"/>
              <w:textAlignment w:val="baseline"/>
              <w:rPr>
                <w:rFonts w:ascii="Arial" w:eastAsia="Times New Roman" w:hAnsi="Arial" w:cs="Arial"/>
                <w:b/>
                <w:color w:val="000000"/>
                <w:sz w:val="24"/>
                <w:szCs w:val="24"/>
                <w:lang w:eastAsia="en-GB"/>
              </w:rPr>
            </w:pPr>
            <w:r w:rsidRPr="005536DF">
              <w:rPr>
                <w:rFonts w:ascii="Arial" w:eastAsia="Times New Roman" w:hAnsi="Arial" w:cs="Arial"/>
                <w:b/>
                <w:color w:val="000000"/>
                <w:sz w:val="24"/>
                <w:szCs w:val="24"/>
                <w:lang w:eastAsia="en-GB"/>
              </w:rPr>
              <w:t>Status</w:t>
            </w:r>
          </w:p>
        </w:tc>
        <w:tc>
          <w:tcPr>
            <w:tcW w:w="1777" w:type="dxa"/>
            <w:shd w:val="clear" w:color="auto" w:fill="A5CD39"/>
          </w:tcPr>
          <w:p w:rsidR="002B7A01" w:rsidRPr="005536DF" w:rsidRDefault="002B7A01" w:rsidP="00655E15">
            <w:pPr>
              <w:tabs>
                <w:tab w:val="right" w:pos="14175"/>
              </w:tabs>
              <w:jc w:val="center"/>
              <w:textAlignment w:val="baseline"/>
              <w:rPr>
                <w:rFonts w:ascii="Arial" w:eastAsia="Times New Roman" w:hAnsi="Arial" w:cs="Arial"/>
                <w:b/>
                <w:color w:val="000000"/>
                <w:sz w:val="24"/>
                <w:szCs w:val="24"/>
                <w:lang w:eastAsia="en-GB"/>
              </w:rPr>
            </w:pPr>
            <w:r w:rsidRPr="005536DF">
              <w:rPr>
                <w:rFonts w:ascii="Arial" w:eastAsia="Times New Roman" w:hAnsi="Arial" w:cs="Arial"/>
                <w:b/>
                <w:color w:val="000000"/>
                <w:sz w:val="24"/>
                <w:szCs w:val="24"/>
                <w:lang w:eastAsia="en-GB"/>
              </w:rPr>
              <w:t>ERDF</w:t>
            </w:r>
          </w:p>
        </w:tc>
        <w:tc>
          <w:tcPr>
            <w:tcW w:w="1868" w:type="dxa"/>
            <w:shd w:val="clear" w:color="auto" w:fill="A5CD39"/>
          </w:tcPr>
          <w:p w:rsidR="002B7A01" w:rsidRPr="005536DF" w:rsidRDefault="002B7A01" w:rsidP="00655E15">
            <w:pPr>
              <w:tabs>
                <w:tab w:val="right" w:pos="14175"/>
              </w:tabs>
              <w:jc w:val="center"/>
              <w:textAlignment w:val="baseline"/>
              <w:rPr>
                <w:rFonts w:ascii="Arial" w:eastAsia="Times New Roman" w:hAnsi="Arial" w:cs="Arial"/>
                <w:b/>
                <w:color w:val="000000"/>
                <w:sz w:val="24"/>
                <w:szCs w:val="24"/>
                <w:lang w:eastAsia="en-GB"/>
              </w:rPr>
            </w:pPr>
            <w:r w:rsidRPr="005536DF">
              <w:rPr>
                <w:rFonts w:ascii="Arial" w:eastAsia="Times New Roman" w:hAnsi="Arial" w:cs="Arial"/>
                <w:b/>
                <w:color w:val="000000"/>
                <w:sz w:val="24"/>
                <w:szCs w:val="24"/>
                <w:lang w:eastAsia="en-GB"/>
              </w:rPr>
              <w:t>Total</w:t>
            </w:r>
          </w:p>
        </w:tc>
      </w:tr>
      <w:tr w:rsidR="0052730C" w:rsidRPr="002B7A01" w:rsidTr="008E03EF">
        <w:trPr>
          <w:cantSplit/>
        </w:trPr>
        <w:tc>
          <w:tcPr>
            <w:tcW w:w="964" w:type="dxa"/>
          </w:tcPr>
          <w:p w:rsidR="002B7A01" w:rsidRPr="005536DF" w:rsidRDefault="0052730C" w:rsidP="00655E15">
            <w:pPr>
              <w:rPr>
                <w:rFonts w:ascii="Arial" w:hAnsi="Arial" w:cs="Arial"/>
              </w:rPr>
            </w:pPr>
            <w:r w:rsidRPr="005536DF">
              <w:rPr>
                <w:rFonts w:ascii="Arial" w:hAnsi="Arial" w:cs="Arial"/>
              </w:rPr>
              <w:t>1</w:t>
            </w:r>
          </w:p>
        </w:tc>
        <w:tc>
          <w:tcPr>
            <w:tcW w:w="4606" w:type="dxa"/>
          </w:tcPr>
          <w:p w:rsidR="002B7A01" w:rsidRPr="005536DF" w:rsidRDefault="002B7A01" w:rsidP="00655E15">
            <w:pPr>
              <w:rPr>
                <w:rFonts w:ascii="Arial" w:hAnsi="Arial" w:cs="Arial"/>
              </w:rPr>
            </w:pPr>
            <w:r w:rsidRPr="005536DF">
              <w:rPr>
                <w:rFonts w:ascii="Arial" w:hAnsi="Arial" w:cs="Arial"/>
              </w:rPr>
              <w:t>Knowledge Exchange and Enterprise Network</w:t>
            </w:r>
          </w:p>
        </w:tc>
        <w:tc>
          <w:tcPr>
            <w:tcW w:w="4467" w:type="dxa"/>
          </w:tcPr>
          <w:p w:rsidR="002B7A01" w:rsidRPr="005536DF" w:rsidRDefault="002B7A01" w:rsidP="00655E15">
            <w:pPr>
              <w:rPr>
                <w:rFonts w:ascii="Arial" w:hAnsi="Arial" w:cs="Arial"/>
              </w:rPr>
            </w:pPr>
            <w:r w:rsidRPr="005536DF">
              <w:rPr>
                <w:rFonts w:ascii="Arial" w:hAnsi="Arial" w:cs="Arial"/>
              </w:rPr>
              <w:t xml:space="preserve">University of </w:t>
            </w:r>
            <w:r w:rsidR="0052730C" w:rsidRPr="005536DF">
              <w:rPr>
                <w:rFonts w:ascii="Arial" w:hAnsi="Arial" w:cs="Arial"/>
              </w:rPr>
              <w:t>Wolverhampton</w:t>
            </w:r>
          </w:p>
        </w:tc>
        <w:tc>
          <w:tcPr>
            <w:tcW w:w="1316" w:type="dxa"/>
          </w:tcPr>
          <w:p w:rsidR="002B7A01" w:rsidRPr="005536DF" w:rsidRDefault="00A62AE2" w:rsidP="00655E15">
            <w:pPr>
              <w:rPr>
                <w:rFonts w:ascii="Arial" w:hAnsi="Arial" w:cs="Arial"/>
              </w:rPr>
            </w:pPr>
            <w:r w:rsidRPr="005536DF">
              <w:rPr>
                <w:rFonts w:ascii="Arial" w:hAnsi="Arial" w:cs="Arial"/>
              </w:rPr>
              <w:t>Live</w:t>
            </w:r>
          </w:p>
        </w:tc>
        <w:tc>
          <w:tcPr>
            <w:tcW w:w="1777" w:type="dxa"/>
            <w:vAlign w:val="center"/>
          </w:tcPr>
          <w:p w:rsidR="002B7A01" w:rsidRPr="005536DF" w:rsidRDefault="002B7A01" w:rsidP="008E03EF">
            <w:pPr>
              <w:jc w:val="right"/>
              <w:rPr>
                <w:rFonts w:ascii="Arial" w:hAnsi="Arial" w:cs="Arial"/>
              </w:rPr>
            </w:pPr>
            <w:r w:rsidRPr="005536DF">
              <w:rPr>
                <w:rFonts w:ascii="Arial" w:hAnsi="Arial" w:cs="Arial"/>
              </w:rPr>
              <w:t>£39,383.00</w:t>
            </w:r>
          </w:p>
        </w:tc>
        <w:tc>
          <w:tcPr>
            <w:tcW w:w="1868" w:type="dxa"/>
            <w:vAlign w:val="center"/>
          </w:tcPr>
          <w:p w:rsidR="002B7A01" w:rsidRPr="005536DF" w:rsidRDefault="002B7A01" w:rsidP="008E03EF">
            <w:pPr>
              <w:jc w:val="right"/>
              <w:rPr>
                <w:rFonts w:ascii="Arial" w:hAnsi="Arial" w:cs="Arial"/>
              </w:rPr>
            </w:pPr>
            <w:r w:rsidRPr="005536DF">
              <w:rPr>
                <w:rFonts w:ascii="Arial" w:hAnsi="Arial" w:cs="Arial"/>
              </w:rPr>
              <w:t>£78,766.00</w:t>
            </w:r>
          </w:p>
        </w:tc>
      </w:tr>
      <w:tr w:rsidR="0052730C" w:rsidRPr="008216BE" w:rsidTr="008E03EF">
        <w:trPr>
          <w:cantSplit/>
        </w:trPr>
        <w:tc>
          <w:tcPr>
            <w:tcW w:w="964" w:type="dxa"/>
          </w:tcPr>
          <w:p w:rsidR="002B7A01" w:rsidRPr="005536DF" w:rsidRDefault="0052730C" w:rsidP="00655E15">
            <w:pPr>
              <w:rPr>
                <w:rFonts w:ascii="Arial" w:hAnsi="Arial" w:cs="Arial"/>
              </w:rPr>
            </w:pPr>
            <w:r w:rsidRPr="005536DF">
              <w:rPr>
                <w:rFonts w:ascii="Arial" w:hAnsi="Arial" w:cs="Arial"/>
              </w:rPr>
              <w:t>1</w:t>
            </w:r>
          </w:p>
        </w:tc>
        <w:tc>
          <w:tcPr>
            <w:tcW w:w="4606" w:type="dxa"/>
          </w:tcPr>
          <w:p w:rsidR="002B7A01" w:rsidRPr="005536DF" w:rsidRDefault="002B7A01" w:rsidP="008216BE">
            <w:pPr>
              <w:rPr>
                <w:rFonts w:ascii="Arial" w:hAnsi="Arial" w:cs="Arial"/>
              </w:rPr>
            </w:pPr>
            <w:r w:rsidRPr="005536DF">
              <w:rPr>
                <w:rFonts w:ascii="Arial" w:hAnsi="Arial" w:cs="Arial"/>
              </w:rPr>
              <w:t>EBRI</w:t>
            </w:r>
          </w:p>
        </w:tc>
        <w:tc>
          <w:tcPr>
            <w:tcW w:w="4467" w:type="dxa"/>
          </w:tcPr>
          <w:p w:rsidR="002B7A01" w:rsidRPr="005536DF" w:rsidRDefault="002B7A01" w:rsidP="00655E15">
            <w:pPr>
              <w:rPr>
                <w:rFonts w:ascii="Arial" w:hAnsi="Arial" w:cs="Arial"/>
              </w:rPr>
            </w:pPr>
            <w:r w:rsidRPr="005536DF">
              <w:rPr>
                <w:rFonts w:ascii="Arial" w:hAnsi="Arial" w:cs="Arial"/>
              </w:rPr>
              <w:t>Aston University</w:t>
            </w:r>
          </w:p>
        </w:tc>
        <w:tc>
          <w:tcPr>
            <w:tcW w:w="1316" w:type="dxa"/>
          </w:tcPr>
          <w:p w:rsidR="002B7A01" w:rsidRPr="005536DF" w:rsidRDefault="00A62AE2" w:rsidP="00655E15">
            <w:pPr>
              <w:rPr>
                <w:rFonts w:ascii="Arial" w:hAnsi="Arial" w:cs="Arial"/>
              </w:rPr>
            </w:pPr>
            <w:r w:rsidRPr="005536DF">
              <w:rPr>
                <w:rFonts w:ascii="Arial" w:hAnsi="Arial" w:cs="Arial"/>
              </w:rPr>
              <w:t>Live</w:t>
            </w:r>
          </w:p>
        </w:tc>
        <w:tc>
          <w:tcPr>
            <w:tcW w:w="1777" w:type="dxa"/>
            <w:vAlign w:val="center"/>
          </w:tcPr>
          <w:p w:rsidR="002B7A01" w:rsidRPr="005536DF" w:rsidRDefault="002B7A01" w:rsidP="008E03EF">
            <w:pPr>
              <w:jc w:val="right"/>
              <w:rPr>
                <w:rFonts w:ascii="Arial" w:hAnsi="Arial" w:cs="Arial"/>
              </w:rPr>
            </w:pPr>
            <w:r w:rsidRPr="005536DF">
              <w:rPr>
                <w:rFonts w:ascii="Arial" w:hAnsi="Arial" w:cs="Arial"/>
              </w:rPr>
              <w:t>£379,831.00</w:t>
            </w:r>
          </w:p>
        </w:tc>
        <w:tc>
          <w:tcPr>
            <w:tcW w:w="1868" w:type="dxa"/>
            <w:vAlign w:val="center"/>
          </w:tcPr>
          <w:p w:rsidR="002B7A01" w:rsidRPr="005536DF" w:rsidRDefault="00655E15" w:rsidP="008E03EF">
            <w:pPr>
              <w:jc w:val="right"/>
              <w:rPr>
                <w:rFonts w:ascii="Arial" w:hAnsi="Arial" w:cs="Arial"/>
              </w:rPr>
            </w:pPr>
            <w:r w:rsidRPr="005536DF">
              <w:rPr>
                <w:rFonts w:ascii="Arial" w:hAnsi="Arial" w:cs="Arial"/>
              </w:rPr>
              <w:t>£</w:t>
            </w:r>
            <w:r w:rsidR="002B7A01" w:rsidRPr="005536DF">
              <w:rPr>
                <w:rFonts w:ascii="Arial" w:hAnsi="Arial" w:cs="Arial"/>
              </w:rPr>
              <w:t>759,662.00</w:t>
            </w:r>
          </w:p>
        </w:tc>
      </w:tr>
      <w:tr w:rsidR="0052730C" w:rsidRPr="008216BE" w:rsidTr="008E03EF">
        <w:trPr>
          <w:cantSplit/>
        </w:trPr>
        <w:tc>
          <w:tcPr>
            <w:tcW w:w="964" w:type="dxa"/>
          </w:tcPr>
          <w:p w:rsidR="002B7A01" w:rsidRPr="005536DF" w:rsidRDefault="0052730C" w:rsidP="00655E15">
            <w:pPr>
              <w:rPr>
                <w:rFonts w:ascii="Arial" w:hAnsi="Arial" w:cs="Arial"/>
              </w:rPr>
            </w:pPr>
            <w:r w:rsidRPr="005536DF">
              <w:rPr>
                <w:rFonts w:ascii="Arial" w:hAnsi="Arial" w:cs="Arial"/>
              </w:rPr>
              <w:t>1</w:t>
            </w:r>
          </w:p>
        </w:tc>
        <w:tc>
          <w:tcPr>
            <w:tcW w:w="4606" w:type="dxa"/>
          </w:tcPr>
          <w:p w:rsidR="002B7A01" w:rsidRPr="005536DF" w:rsidRDefault="00655E15" w:rsidP="00655E15">
            <w:pPr>
              <w:rPr>
                <w:rFonts w:ascii="Arial" w:hAnsi="Arial" w:cs="Arial"/>
              </w:rPr>
            </w:pPr>
            <w:r w:rsidRPr="005536DF">
              <w:rPr>
                <w:rFonts w:ascii="Arial" w:hAnsi="Arial" w:cs="Arial"/>
              </w:rPr>
              <w:t>Innovation Networks 1518</w:t>
            </w:r>
          </w:p>
        </w:tc>
        <w:tc>
          <w:tcPr>
            <w:tcW w:w="4467" w:type="dxa"/>
          </w:tcPr>
          <w:p w:rsidR="002B7A01" w:rsidRPr="005536DF" w:rsidRDefault="00655E15" w:rsidP="00655E15">
            <w:pPr>
              <w:rPr>
                <w:rFonts w:ascii="Arial" w:hAnsi="Arial" w:cs="Arial"/>
              </w:rPr>
            </w:pPr>
            <w:r w:rsidRPr="005536DF">
              <w:rPr>
                <w:rFonts w:ascii="Arial" w:hAnsi="Arial" w:cs="Arial"/>
              </w:rPr>
              <w:t>Coventry University Enterprises Ltd</w:t>
            </w:r>
          </w:p>
        </w:tc>
        <w:tc>
          <w:tcPr>
            <w:tcW w:w="1316" w:type="dxa"/>
          </w:tcPr>
          <w:p w:rsidR="002B7A01" w:rsidRPr="005536DF" w:rsidRDefault="00A62AE2" w:rsidP="00655E15">
            <w:pPr>
              <w:rPr>
                <w:rFonts w:ascii="Arial" w:hAnsi="Arial" w:cs="Arial"/>
              </w:rPr>
            </w:pPr>
            <w:r w:rsidRPr="005536DF">
              <w:rPr>
                <w:rFonts w:ascii="Arial" w:hAnsi="Arial" w:cs="Arial"/>
              </w:rPr>
              <w:t>Live</w:t>
            </w:r>
          </w:p>
        </w:tc>
        <w:tc>
          <w:tcPr>
            <w:tcW w:w="1777" w:type="dxa"/>
            <w:vAlign w:val="center"/>
          </w:tcPr>
          <w:p w:rsidR="002B7A01" w:rsidRPr="005536DF" w:rsidRDefault="00655E15" w:rsidP="008E03EF">
            <w:pPr>
              <w:jc w:val="right"/>
              <w:rPr>
                <w:rFonts w:ascii="Arial" w:hAnsi="Arial" w:cs="Arial"/>
              </w:rPr>
            </w:pPr>
            <w:r w:rsidRPr="005536DF">
              <w:rPr>
                <w:rFonts w:ascii="Arial" w:hAnsi="Arial" w:cs="Arial"/>
              </w:rPr>
              <w:t>£41,538.00</w:t>
            </w:r>
          </w:p>
        </w:tc>
        <w:tc>
          <w:tcPr>
            <w:tcW w:w="1868" w:type="dxa"/>
            <w:vAlign w:val="center"/>
          </w:tcPr>
          <w:p w:rsidR="002B7A01" w:rsidRPr="005536DF" w:rsidRDefault="00655E15" w:rsidP="008E03EF">
            <w:pPr>
              <w:jc w:val="right"/>
              <w:rPr>
                <w:rFonts w:ascii="Arial" w:hAnsi="Arial" w:cs="Arial"/>
              </w:rPr>
            </w:pPr>
            <w:r w:rsidRPr="005536DF">
              <w:rPr>
                <w:rFonts w:ascii="Arial" w:hAnsi="Arial" w:cs="Arial"/>
              </w:rPr>
              <w:t>£83,078.00</w:t>
            </w:r>
          </w:p>
        </w:tc>
      </w:tr>
      <w:tr w:rsidR="0052730C" w:rsidRPr="008216BE" w:rsidTr="008E03EF">
        <w:trPr>
          <w:cantSplit/>
        </w:trPr>
        <w:tc>
          <w:tcPr>
            <w:tcW w:w="964" w:type="dxa"/>
          </w:tcPr>
          <w:p w:rsidR="002B7A01" w:rsidRPr="005536DF" w:rsidRDefault="0052730C" w:rsidP="00655E15">
            <w:pPr>
              <w:rPr>
                <w:rFonts w:ascii="Arial" w:hAnsi="Arial" w:cs="Arial"/>
              </w:rPr>
            </w:pPr>
            <w:r w:rsidRPr="005536DF">
              <w:rPr>
                <w:rFonts w:ascii="Arial" w:hAnsi="Arial" w:cs="Arial"/>
              </w:rPr>
              <w:t>1</w:t>
            </w:r>
          </w:p>
        </w:tc>
        <w:tc>
          <w:tcPr>
            <w:tcW w:w="4606" w:type="dxa"/>
          </w:tcPr>
          <w:p w:rsidR="002B7A01" w:rsidRPr="005536DF" w:rsidRDefault="00655E15" w:rsidP="00655E15">
            <w:pPr>
              <w:rPr>
                <w:rFonts w:ascii="Arial" w:hAnsi="Arial" w:cs="Arial"/>
              </w:rPr>
            </w:pPr>
            <w:r w:rsidRPr="005536DF">
              <w:rPr>
                <w:rFonts w:ascii="Arial" w:hAnsi="Arial" w:cs="Arial"/>
              </w:rPr>
              <w:t>Innovation Vouchers</w:t>
            </w:r>
          </w:p>
        </w:tc>
        <w:tc>
          <w:tcPr>
            <w:tcW w:w="4467" w:type="dxa"/>
          </w:tcPr>
          <w:p w:rsidR="002B7A01" w:rsidRPr="005536DF" w:rsidRDefault="00655E15" w:rsidP="00655E15">
            <w:pPr>
              <w:rPr>
                <w:rFonts w:ascii="Arial" w:hAnsi="Arial" w:cs="Arial"/>
              </w:rPr>
            </w:pPr>
            <w:r w:rsidRPr="005536DF">
              <w:rPr>
                <w:rFonts w:ascii="Arial" w:hAnsi="Arial" w:cs="Arial"/>
              </w:rPr>
              <w:t>Aston University</w:t>
            </w:r>
          </w:p>
        </w:tc>
        <w:tc>
          <w:tcPr>
            <w:tcW w:w="1316" w:type="dxa"/>
          </w:tcPr>
          <w:p w:rsidR="002B7A01" w:rsidRPr="005536DF" w:rsidRDefault="00A62AE2" w:rsidP="00655E15">
            <w:pPr>
              <w:rPr>
                <w:rFonts w:ascii="Arial" w:hAnsi="Arial" w:cs="Arial"/>
              </w:rPr>
            </w:pPr>
            <w:r w:rsidRPr="005536DF">
              <w:rPr>
                <w:rFonts w:ascii="Arial" w:hAnsi="Arial" w:cs="Arial"/>
              </w:rPr>
              <w:t>Live</w:t>
            </w:r>
          </w:p>
        </w:tc>
        <w:tc>
          <w:tcPr>
            <w:tcW w:w="1777" w:type="dxa"/>
            <w:vAlign w:val="center"/>
          </w:tcPr>
          <w:p w:rsidR="002B7A01" w:rsidRPr="005536DF" w:rsidRDefault="00655E15" w:rsidP="008E03EF">
            <w:pPr>
              <w:jc w:val="right"/>
              <w:rPr>
                <w:rFonts w:ascii="Arial" w:hAnsi="Arial" w:cs="Arial"/>
              </w:rPr>
            </w:pPr>
            <w:r w:rsidRPr="005536DF">
              <w:rPr>
                <w:rFonts w:ascii="Arial" w:hAnsi="Arial" w:cs="Arial"/>
              </w:rPr>
              <w:t>£580,885.60</w:t>
            </w:r>
          </w:p>
        </w:tc>
        <w:tc>
          <w:tcPr>
            <w:tcW w:w="1868" w:type="dxa"/>
            <w:vAlign w:val="center"/>
          </w:tcPr>
          <w:p w:rsidR="002B7A01" w:rsidRPr="005536DF" w:rsidRDefault="00655E15" w:rsidP="008E03EF">
            <w:pPr>
              <w:jc w:val="right"/>
              <w:rPr>
                <w:rFonts w:ascii="Arial" w:hAnsi="Arial" w:cs="Arial"/>
              </w:rPr>
            </w:pPr>
            <w:r w:rsidRPr="005536DF">
              <w:rPr>
                <w:rFonts w:ascii="Arial" w:hAnsi="Arial" w:cs="Arial"/>
              </w:rPr>
              <w:t>£1,161,771.20</w:t>
            </w:r>
          </w:p>
        </w:tc>
      </w:tr>
      <w:tr w:rsidR="0052730C" w:rsidRPr="008216BE" w:rsidTr="008E03EF">
        <w:trPr>
          <w:cantSplit/>
        </w:trPr>
        <w:tc>
          <w:tcPr>
            <w:tcW w:w="964" w:type="dxa"/>
          </w:tcPr>
          <w:p w:rsidR="002B7A01" w:rsidRPr="005536DF" w:rsidRDefault="0052730C" w:rsidP="00655E15">
            <w:pPr>
              <w:rPr>
                <w:rFonts w:ascii="Arial" w:hAnsi="Arial" w:cs="Arial"/>
              </w:rPr>
            </w:pPr>
            <w:r w:rsidRPr="005536DF">
              <w:rPr>
                <w:rFonts w:ascii="Arial" w:hAnsi="Arial" w:cs="Arial"/>
              </w:rPr>
              <w:t>1</w:t>
            </w:r>
          </w:p>
        </w:tc>
        <w:tc>
          <w:tcPr>
            <w:tcW w:w="4606" w:type="dxa"/>
          </w:tcPr>
          <w:p w:rsidR="002B7A01" w:rsidRPr="005536DF" w:rsidRDefault="00655E15" w:rsidP="00655E15">
            <w:pPr>
              <w:rPr>
                <w:rFonts w:ascii="Arial" w:hAnsi="Arial" w:cs="Arial"/>
              </w:rPr>
            </w:pPr>
            <w:r w:rsidRPr="005536DF">
              <w:rPr>
                <w:rFonts w:ascii="Arial" w:hAnsi="Arial" w:cs="Arial"/>
              </w:rPr>
              <w:t>BSEEN</w:t>
            </w:r>
          </w:p>
        </w:tc>
        <w:tc>
          <w:tcPr>
            <w:tcW w:w="4467" w:type="dxa"/>
          </w:tcPr>
          <w:p w:rsidR="002B7A01" w:rsidRPr="005536DF" w:rsidRDefault="00655E15" w:rsidP="00655E15">
            <w:pPr>
              <w:rPr>
                <w:rFonts w:ascii="Arial" w:hAnsi="Arial" w:cs="Arial"/>
              </w:rPr>
            </w:pPr>
            <w:r w:rsidRPr="005536DF">
              <w:rPr>
                <w:rFonts w:ascii="Arial" w:hAnsi="Arial" w:cs="Arial"/>
              </w:rPr>
              <w:t>Aston University</w:t>
            </w:r>
          </w:p>
        </w:tc>
        <w:tc>
          <w:tcPr>
            <w:tcW w:w="1316" w:type="dxa"/>
          </w:tcPr>
          <w:p w:rsidR="002B7A01" w:rsidRPr="005536DF" w:rsidRDefault="00A62AE2" w:rsidP="00655E15">
            <w:pPr>
              <w:rPr>
                <w:rFonts w:ascii="Arial" w:hAnsi="Arial" w:cs="Arial"/>
              </w:rPr>
            </w:pPr>
            <w:r w:rsidRPr="005536DF">
              <w:rPr>
                <w:rFonts w:ascii="Arial" w:hAnsi="Arial" w:cs="Arial"/>
              </w:rPr>
              <w:t>Live</w:t>
            </w:r>
          </w:p>
        </w:tc>
        <w:tc>
          <w:tcPr>
            <w:tcW w:w="1777" w:type="dxa"/>
            <w:vAlign w:val="center"/>
          </w:tcPr>
          <w:p w:rsidR="002B7A01" w:rsidRPr="005536DF" w:rsidRDefault="00655E15" w:rsidP="008E03EF">
            <w:pPr>
              <w:jc w:val="right"/>
              <w:rPr>
                <w:rFonts w:ascii="Arial" w:hAnsi="Arial" w:cs="Arial"/>
              </w:rPr>
            </w:pPr>
            <w:r w:rsidRPr="005536DF">
              <w:rPr>
                <w:rFonts w:ascii="Arial" w:hAnsi="Arial" w:cs="Arial"/>
              </w:rPr>
              <w:t>£729,885.00</w:t>
            </w:r>
          </w:p>
        </w:tc>
        <w:tc>
          <w:tcPr>
            <w:tcW w:w="1868" w:type="dxa"/>
            <w:vAlign w:val="center"/>
          </w:tcPr>
          <w:p w:rsidR="002B7A01" w:rsidRPr="005536DF" w:rsidRDefault="00655E15" w:rsidP="008E03EF">
            <w:pPr>
              <w:jc w:val="right"/>
              <w:rPr>
                <w:rFonts w:ascii="Arial" w:hAnsi="Arial" w:cs="Arial"/>
              </w:rPr>
            </w:pPr>
            <w:r w:rsidRPr="005536DF">
              <w:rPr>
                <w:rFonts w:ascii="Arial" w:hAnsi="Arial" w:cs="Arial"/>
              </w:rPr>
              <w:t>£1,459,770.00</w:t>
            </w:r>
          </w:p>
        </w:tc>
      </w:tr>
      <w:tr w:rsidR="0052730C" w:rsidRPr="008216BE" w:rsidTr="008E03EF">
        <w:trPr>
          <w:cantSplit/>
        </w:trPr>
        <w:tc>
          <w:tcPr>
            <w:tcW w:w="964" w:type="dxa"/>
          </w:tcPr>
          <w:p w:rsidR="002B7A01" w:rsidRPr="005536DF" w:rsidRDefault="0052730C" w:rsidP="00655E15">
            <w:pPr>
              <w:rPr>
                <w:rFonts w:ascii="Arial" w:hAnsi="Arial" w:cs="Arial"/>
              </w:rPr>
            </w:pPr>
            <w:r w:rsidRPr="005536DF">
              <w:rPr>
                <w:rFonts w:ascii="Arial" w:hAnsi="Arial" w:cs="Arial"/>
              </w:rPr>
              <w:t>1</w:t>
            </w:r>
          </w:p>
        </w:tc>
        <w:tc>
          <w:tcPr>
            <w:tcW w:w="4606" w:type="dxa"/>
          </w:tcPr>
          <w:p w:rsidR="002B7A01" w:rsidRPr="005536DF" w:rsidRDefault="00655E15" w:rsidP="00655E15">
            <w:pPr>
              <w:rPr>
                <w:rFonts w:ascii="Arial" w:hAnsi="Arial" w:cs="Arial"/>
              </w:rPr>
            </w:pPr>
            <w:r w:rsidRPr="005536DF">
              <w:rPr>
                <w:rFonts w:ascii="Arial" w:hAnsi="Arial" w:cs="Arial"/>
              </w:rPr>
              <w:t>Innovation Engine</w:t>
            </w:r>
          </w:p>
        </w:tc>
        <w:tc>
          <w:tcPr>
            <w:tcW w:w="4467" w:type="dxa"/>
          </w:tcPr>
          <w:p w:rsidR="002B7A01" w:rsidRPr="005536DF" w:rsidRDefault="0052730C" w:rsidP="0052730C">
            <w:pPr>
              <w:rPr>
                <w:rFonts w:ascii="Arial" w:hAnsi="Arial" w:cs="Arial"/>
              </w:rPr>
            </w:pPr>
            <w:r w:rsidRPr="005536DF">
              <w:rPr>
                <w:rFonts w:ascii="Arial" w:hAnsi="Arial" w:cs="Arial"/>
              </w:rPr>
              <w:t xml:space="preserve">Birmingham </w:t>
            </w:r>
            <w:r w:rsidR="00655E15" w:rsidRPr="005536DF">
              <w:rPr>
                <w:rFonts w:ascii="Arial" w:hAnsi="Arial" w:cs="Arial"/>
              </w:rPr>
              <w:t>Science Park Anton</w:t>
            </w:r>
          </w:p>
        </w:tc>
        <w:tc>
          <w:tcPr>
            <w:tcW w:w="1316" w:type="dxa"/>
          </w:tcPr>
          <w:p w:rsidR="002B7A01" w:rsidRPr="005536DF" w:rsidRDefault="00A62AE2" w:rsidP="00655E15">
            <w:pPr>
              <w:rPr>
                <w:rFonts w:ascii="Arial" w:hAnsi="Arial" w:cs="Arial"/>
              </w:rPr>
            </w:pPr>
            <w:r w:rsidRPr="005536DF">
              <w:rPr>
                <w:rFonts w:ascii="Arial" w:hAnsi="Arial" w:cs="Arial"/>
              </w:rPr>
              <w:t>Live</w:t>
            </w:r>
          </w:p>
        </w:tc>
        <w:tc>
          <w:tcPr>
            <w:tcW w:w="1777" w:type="dxa"/>
            <w:vAlign w:val="center"/>
          </w:tcPr>
          <w:p w:rsidR="002B7A01" w:rsidRPr="005536DF" w:rsidRDefault="00655E15" w:rsidP="008E03EF">
            <w:pPr>
              <w:jc w:val="right"/>
              <w:rPr>
                <w:rFonts w:ascii="Arial" w:hAnsi="Arial" w:cs="Arial"/>
              </w:rPr>
            </w:pPr>
            <w:r w:rsidRPr="005536DF">
              <w:rPr>
                <w:rFonts w:ascii="Arial" w:hAnsi="Arial" w:cs="Arial"/>
              </w:rPr>
              <w:t>£1,532,115.00</w:t>
            </w:r>
          </w:p>
        </w:tc>
        <w:tc>
          <w:tcPr>
            <w:tcW w:w="1868" w:type="dxa"/>
            <w:vAlign w:val="center"/>
          </w:tcPr>
          <w:p w:rsidR="002B7A01" w:rsidRPr="005536DF" w:rsidRDefault="00655E15" w:rsidP="008E03EF">
            <w:pPr>
              <w:jc w:val="right"/>
              <w:rPr>
                <w:rFonts w:ascii="Arial" w:hAnsi="Arial" w:cs="Arial"/>
              </w:rPr>
            </w:pPr>
            <w:r w:rsidRPr="005536DF">
              <w:rPr>
                <w:rFonts w:ascii="Arial" w:hAnsi="Arial" w:cs="Arial"/>
              </w:rPr>
              <w:t>£3,064,231.00</w:t>
            </w:r>
          </w:p>
        </w:tc>
      </w:tr>
      <w:tr w:rsidR="0052730C" w:rsidRPr="008216BE" w:rsidTr="008E03EF">
        <w:trPr>
          <w:cantSplit/>
        </w:trPr>
        <w:tc>
          <w:tcPr>
            <w:tcW w:w="964" w:type="dxa"/>
          </w:tcPr>
          <w:p w:rsidR="00655E15" w:rsidRPr="005536DF" w:rsidRDefault="0052730C" w:rsidP="00655E15">
            <w:pPr>
              <w:rPr>
                <w:rFonts w:ascii="Arial" w:hAnsi="Arial" w:cs="Arial"/>
              </w:rPr>
            </w:pPr>
            <w:r w:rsidRPr="005536DF">
              <w:rPr>
                <w:rFonts w:ascii="Arial" w:hAnsi="Arial" w:cs="Arial"/>
              </w:rPr>
              <w:t>1</w:t>
            </w:r>
          </w:p>
        </w:tc>
        <w:tc>
          <w:tcPr>
            <w:tcW w:w="4606" w:type="dxa"/>
          </w:tcPr>
          <w:p w:rsidR="00655E15" w:rsidRPr="005536DF" w:rsidRDefault="00655E15" w:rsidP="00655E15">
            <w:pPr>
              <w:rPr>
                <w:rFonts w:ascii="Arial" w:hAnsi="Arial" w:cs="Arial"/>
              </w:rPr>
            </w:pPr>
            <w:r w:rsidRPr="005536DF">
              <w:rPr>
                <w:rFonts w:ascii="Arial" w:hAnsi="Arial" w:cs="Arial"/>
              </w:rPr>
              <w:t>Knowledge Exchange and Enterprise Network</w:t>
            </w:r>
          </w:p>
        </w:tc>
        <w:tc>
          <w:tcPr>
            <w:tcW w:w="4467" w:type="dxa"/>
          </w:tcPr>
          <w:p w:rsidR="00655E15" w:rsidRPr="005536DF" w:rsidRDefault="0052730C" w:rsidP="00655E15">
            <w:pPr>
              <w:rPr>
                <w:rFonts w:ascii="Arial" w:hAnsi="Arial" w:cs="Arial"/>
              </w:rPr>
            </w:pPr>
            <w:r w:rsidRPr="005536DF">
              <w:rPr>
                <w:rFonts w:ascii="Arial" w:hAnsi="Arial" w:cs="Arial"/>
              </w:rPr>
              <w:t>University of Wolverhampton</w:t>
            </w:r>
          </w:p>
        </w:tc>
        <w:tc>
          <w:tcPr>
            <w:tcW w:w="1316" w:type="dxa"/>
          </w:tcPr>
          <w:p w:rsidR="00655E15" w:rsidRPr="005536DF" w:rsidRDefault="00A62AE2" w:rsidP="00655E15">
            <w:pPr>
              <w:rPr>
                <w:rFonts w:ascii="Arial" w:hAnsi="Arial" w:cs="Arial"/>
              </w:rPr>
            </w:pPr>
            <w:r w:rsidRPr="005536DF">
              <w:rPr>
                <w:rFonts w:ascii="Arial" w:hAnsi="Arial" w:cs="Arial"/>
              </w:rPr>
              <w:t>Live</w:t>
            </w:r>
          </w:p>
        </w:tc>
        <w:tc>
          <w:tcPr>
            <w:tcW w:w="1777" w:type="dxa"/>
            <w:vAlign w:val="center"/>
          </w:tcPr>
          <w:p w:rsidR="00655E15" w:rsidRPr="005536DF" w:rsidRDefault="00655E15" w:rsidP="008E03EF">
            <w:pPr>
              <w:jc w:val="right"/>
              <w:rPr>
                <w:rFonts w:ascii="Arial" w:hAnsi="Arial" w:cs="Arial"/>
              </w:rPr>
            </w:pPr>
            <w:r w:rsidRPr="005536DF">
              <w:rPr>
                <w:rFonts w:ascii="Arial" w:hAnsi="Arial" w:cs="Arial"/>
              </w:rPr>
              <w:t>£711,998.00</w:t>
            </w:r>
          </w:p>
        </w:tc>
        <w:tc>
          <w:tcPr>
            <w:tcW w:w="1868" w:type="dxa"/>
            <w:vAlign w:val="center"/>
          </w:tcPr>
          <w:p w:rsidR="00655E15" w:rsidRPr="005536DF" w:rsidRDefault="00655E15" w:rsidP="008E03EF">
            <w:pPr>
              <w:jc w:val="right"/>
              <w:rPr>
                <w:rFonts w:ascii="Arial" w:hAnsi="Arial" w:cs="Arial"/>
              </w:rPr>
            </w:pPr>
            <w:r w:rsidRPr="005536DF">
              <w:rPr>
                <w:rFonts w:ascii="Arial" w:hAnsi="Arial" w:cs="Arial"/>
              </w:rPr>
              <w:t>£1,423,996.00</w:t>
            </w:r>
          </w:p>
        </w:tc>
      </w:tr>
      <w:tr w:rsidR="0052730C" w:rsidRPr="008216BE" w:rsidTr="008E03EF">
        <w:trPr>
          <w:cantSplit/>
        </w:trPr>
        <w:tc>
          <w:tcPr>
            <w:tcW w:w="964" w:type="dxa"/>
          </w:tcPr>
          <w:p w:rsidR="00655E15" w:rsidRPr="005536DF" w:rsidRDefault="0052730C" w:rsidP="00655E15">
            <w:pPr>
              <w:rPr>
                <w:rFonts w:ascii="Arial" w:hAnsi="Arial" w:cs="Arial"/>
              </w:rPr>
            </w:pPr>
            <w:r w:rsidRPr="005536DF">
              <w:rPr>
                <w:rFonts w:ascii="Arial" w:hAnsi="Arial" w:cs="Arial"/>
              </w:rPr>
              <w:t>1</w:t>
            </w:r>
          </w:p>
        </w:tc>
        <w:tc>
          <w:tcPr>
            <w:tcW w:w="4606" w:type="dxa"/>
          </w:tcPr>
          <w:p w:rsidR="00655E15" w:rsidRPr="005536DF" w:rsidRDefault="00655E15" w:rsidP="00655E15">
            <w:pPr>
              <w:rPr>
                <w:rFonts w:ascii="Arial" w:hAnsi="Arial" w:cs="Arial"/>
              </w:rPr>
            </w:pPr>
            <w:r w:rsidRPr="005536DF">
              <w:rPr>
                <w:rFonts w:ascii="Arial" w:hAnsi="Arial" w:cs="Arial"/>
              </w:rPr>
              <w:t>EBRI</w:t>
            </w:r>
          </w:p>
        </w:tc>
        <w:tc>
          <w:tcPr>
            <w:tcW w:w="4467" w:type="dxa"/>
          </w:tcPr>
          <w:p w:rsidR="00655E15" w:rsidRPr="005536DF" w:rsidRDefault="00655E15" w:rsidP="00655E15">
            <w:pPr>
              <w:rPr>
                <w:rFonts w:ascii="Arial" w:hAnsi="Arial" w:cs="Arial"/>
              </w:rPr>
            </w:pPr>
            <w:r w:rsidRPr="005536DF">
              <w:rPr>
                <w:rFonts w:ascii="Arial" w:hAnsi="Arial" w:cs="Arial"/>
              </w:rPr>
              <w:t>Aston University</w:t>
            </w:r>
          </w:p>
        </w:tc>
        <w:tc>
          <w:tcPr>
            <w:tcW w:w="1316" w:type="dxa"/>
          </w:tcPr>
          <w:p w:rsidR="00655E15" w:rsidRPr="005536DF" w:rsidRDefault="00A62AE2" w:rsidP="00655E15">
            <w:pPr>
              <w:rPr>
                <w:rFonts w:ascii="Arial" w:hAnsi="Arial" w:cs="Arial"/>
              </w:rPr>
            </w:pPr>
            <w:r w:rsidRPr="005536DF">
              <w:rPr>
                <w:rFonts w:ascii="Arial" w:hAnsi="Arial" w:cs="Arial"/>
              </w:rPr>
              <w:t>Live</w:t>
            </w:r>
          </w:p>
        </w:tc>
        <w:tc>
          <w:tcPr>
            <w:tcW w:w="1777" w:type="dxa"/>
            <w:vAlign w:val="center"/>
          </w:tcPr>
          <w:p w:rsidR="00655E15" w:rsidRPr="005536DF" w:rsidRDefault="00655E15" w:rsidP="008E03EF">
            <w:pPr>
              <w:jc w:val="right"/>
              <w:rPr>
                <w:rFonts w:ascii="Arial" w:hAnsi="Arial" w:cs="Arial"/>
              </w:rPr>
            </w:pPr>
            <w:r w:rsidRPr="005536DF">
              <w:rPr>
                <w:rFonts w:ascii="Arial" w:hAnsi="Arial" w:cs="Arial"/>
              </w:rPr>
              <w:t>£113,456.00</w:t>
            </w:r>
          </w:p>
        </w:tc>
        <w:tc>
          <w:tcPr>
            <w:tcW w:w="1868" w:type="dxa"/>
            <w:vAlign w:val="center"/>
          </w:tcPr>
          <w:p w:rsidR="00655E15" w:rsidRPr="005536DF" w:rsidRDefault="00655E15" w:rsidP="008E03EF">
            <w:pPr>
              <w:jc w:val="right"/>
              <w:rPr>
                <w:rFonts w:ascii="Arial" w:hAnsi="Arial" w:cs="Arial"/>
              </w:rPr>
            </w:pPr>
            <w:r w:rsidRPr="005536DF">
              <w:rPr>
                <w:rFonts w:ascii="Arial" w:hAnsi="Arial" w:cs="Arial"/>
              </w:rPr>
              <w:t>£226.912.00</w:t>
            </w:r>
          </w:p>
        </w:tc>
      </w:tr>
      <w:tr w:rsidR="0052730C" w:rsidRPr="008216BE" w:rsidTr="008E03EF">
        <w:trPr>
          <w:cantSplit/>
        </w:trPr>
        <w:tc>
          <w:tcPr>
            <w:tcW w:w="964" w:type="dxa"/>
          </w:tcPr>
          <w:p w:rsidR="00655E15" w:rsidRPr="005536DF" w:rsidRDefault="0052730C" w:rsidP="00655E15">
            <w:pPr>
              <w:rPr>
                <w:rFonts w:ascii="Arial" w:hAnsi="Arial" w:cs="Arial"/>
              </w:rPr>
            </w:pPr>
            <w:r w:rsidRPr="005536DF">
              <w:rPr>
                <w:rFonts w:ascii="Arial" w:hAnsi="Arial" w:cs="Arial"/>
              </w:rPr>
              <w:t>1</w:t>
            </w:r>
          </w:p>
        </w:tc>
        <w:tc>
          <w:tcPr>
            <w:tcW w:w="4606" w:type="dxa"/>
          </w:tcPr>
          <w:p w:rsidR="00655E15" w:rsidRPr="005536DF" w:rsidRDefault="00613ABF" w:rsidP="00613ABF">
            <w:pPr>
              <w:rPr>
                <w:rFonts w:ascii="Arial" w:hAnsi="Arial" w:cs="Arial"/>
              </w:rPr>
            </w:pPr>
            <w:r w:rsidRPr="005536DF">
              <w:rPr>
                <w:rFonts w:ascii="Arial" w:hAnsi="Arial" w:cs="Arial"/>
              </w:rPr>
              <w:t>Advanced Materi</w:t>
            </w:r>
            <w:r w:rsidR="00655E15" w:rsidRPr="005536DF">
              <w:rPr>
                <w:rFonts w:ascii="Arial" w:hAnsi="Arial" w:cs="Arial"/>
              </w:rPr>
              <w:t>als Characte</w:t>
            </w:r>
            <w:r w:rsidRPr="005536DF">
              <w:rPr>
                <w:rFonts w:ascii="Arial" w:hAnsi="Arial" w:cs="Arial"/>
              </w:rPr>
              <w:t>ri</w:t>
            </w:r>
            <w:r w:rsidR="00655E15" w:rsidRPr="005536DF">
              <w:rPr>
                <w:rFonts w:ascii="Arial" w:hAnsi="Arial" w:cs="Arial"/>
              </w:rPr>
              <w:t>sation and Simulation Hub</w:t>
            </w:r>
          </w:p>
        </w:tc>
        <w:tc>
          <w:tcPr>
            <w:tcW w:w="4467" w:type="dxa"/>
          </w:tcPr>
          <w:p w:rsidR="00655E15" w:rsidRPr="005536DF" w:rsidRDefault="00655E15" w:rsidP="00613ABF">
            <w:pPr>
              <w:rPr>
                <w:rFonts w:ascii="Arial" w:hAnsi="Arial" w:cs="Arial"/>
              </w:rPr>
            </w:pPr>
            <w:r w:rsidRPr="005536DF">
              <w:rPr>
                <w:rFonts w:ascii="Arial" w:hAnsi="Arial" w:cs="Arial"/>
              </w:rPr>
              <w:t>Unive</w:t>
            </w:r>
            <w:r w:rsidR="00613ABF" w:rsidRPr="005536DF">
              <w:rPr>
                <w:rFonts w:ascii="Arial" w:hAnsi="Arial" w:cs="Arial"/>
              </w:rPr>
              <w:t>rsity</w:t>
            </w:r>
            <w:r w:rsidRPr="005536DF">
              <w:rPr>
                <w:rFonts w:ascii="Arial" w:hAnsi="Arial" w:cs="Arial"/>
              </w:rPr>
              <w:t xml:space="preserve"> of Birmingham</w:t>
            </w:r>
          </w:p>
        </w:tc>
        <w:tc>
          <w:tcPr>
            <w:tcW w:w="1316" w:type="dxa"/>
          </w:tcPr>
          <w:p w:rsidR="00655E15" w:rsidRPr="005536DF" w:rsidRDefault="00A62AE2" w:rsidP="00655E15">
            <w:pPr>
              <w:rPr>
                <w:rFonts w:ascii="Arial" w:hAnsi="Arial" w:cs="Arial"/>
              </w:rPr>
            </w:pPr>
            <w:r w:rsidRPr="005536DF">
              <w:rPr>
                <w:rFonts w:ascii="Arial" w:hAnsi="Arial" w:cs="Arial"/>
              </w:rPr>
              <w:t>Live</w:t>
            </w:r>
          </w:p>
        </w:tc>
        <w:tc>
          <w:tcPr>
            <w:tcW w:w="1777" w:type="dxa"/>
            <w:vAlign w:val="center"/>
          </w:tcPr>
          <w:p w:rsidR="00655E15" w:rsidRPr="005536DF" w:rsidRDefault="00655E15" w:rsidP="008E03EF">
            <w:pPr>
              <w:jc w:val="right"/>
              <w:rPr>
                <w:rFonts w:ascii="Arial" w:hAnsi="Arial" w:cs="Arial"/>
              </w:rPr>
            </w:pPr>
            <w:r w:rsidRPr="005536DF">
              <w:rPr>
                <w:rFonts w:ascii="Arial" w:hAnsi="Arial" w:cs="Arial"/>
              </w:rPr>
              <w:t>£2,398,108.00</w:t>
            </w:r>
          </w:p>
        </w:tc>
        <w:tc>
          <w:tcPr>
            <w:tcW w:w="1868" w:type="dxa"/>
            <w:vAlign w:val="center"/>
          </w:tcPr>
          <w:p w:rsidR="00655E15" w:rsidRPr="005536DF" w:rsidRDefault="00C058F5" w:rsidP="008E03EF">
            <w:pPr>
              <w:jc w:val="right"/>
              <w:rPr>
                <w:rFonts w:ascii="Arial" w:hAnsi="Arial" w:cs="Arial"/>
              </w:rPr>
            </w:pPr>
            <w:r w:rsidRPr="005536DF">
              <w:rPr>
                <w:rFonts w:ascii="Arial" w:hAnsi="Arial" w:cs="Arial"/>
              </w:rPr>
              <w:t>£</w:t>
            </w:r>
            <w:r w:rsidR="00655E15" w:rsidRPr="005536DF">
              <w:rPr>
                <w:rFonts w:ascii="Arial" w:hAnsi="Arial" w:cs="Arial"/>
              </w:rPr>
              <w:t>4,796,216.00</w:t>
            </w:r>
          </w:p>
        </w:tc>
      </w:tr>
      <w:tr w:rsidR="0052730C" w:rsidRPr="008216BE" w:rsidTr="008E03EF">
        <w:trPr>
          <w:cantSplit/>
        </w:trPr>
        <w:tc>
          <w:tcPr>
            <w:tcW w:w="964" w:type="dxa"/>
          </w:tcPr>
          <w:p w:rsidR="00655E15" w:rsidRPr="005536DF" w:rsidRDefault="0052730C" w:rsidP="00655E15">
            <w:pPr>
              <w:rPr>
                <w:rFonts w:ascii="Arial" w:hAnsi="Arial" w:cs="Arial"/>
              </w:rPr>
            </w:pPr>
            <w:r w:rsidRPr="005536DF">
              <w:rPr>
                <w:rFonts w:ascii="Arial" w:hAnsi="Arial" w:cs="Arial"/>
              </w:rPr>
              <w:t>1</w:t>
            </w:r>
          </w:p>
        </w:tc>
        <w:tc>
          <w:tcPr>
            <w:tcW w:w="4606" w:type="dxa"/>
          </w:tcPr>
          <w:p w:rsidR="00655E15" w:rsidRPr="005536DF" w:rsidRDefault="00655E15" w:rsidP="00655E15">
            <w:pPr>
              <w:rPr>
                <w:rFonts w:ascii="Arial" w:hAnsi="Arial" w:cs="Arial"/>
              </w:rPr>
            </w:pPr>
            <w:r w:rsidRPr="005536DF">
              <w:rPr>
                <w:rFonts w:ascii="Arial" w:hAnsi="Arial" w:cs="Arial"/>
              </w:rPr>
              <w:t>Focus Digital</w:t>
            </w:r>
          </w:p>
        </w:tc>
        <w:tc>
          <w:tcPr>
            <w:tcW w:w="4467" w:type="dxa"/>
          </w:tcPr>
          <w:p w:rsidR="00655E15" w:rsidRPr="005536DF" w:rsidRDefault="00655E15" w:rsidP="00655E15">
            <w:pPr>
              <w:rPr>
                <w:rFonts w:ascii="Arial" w:hAnsi="Arial" w:cs="Arial"/>
              </w:rPr>
            </w:pPr>
            <w:r w:rsidRPr="005536DF">
              <w:rPr>
                <w:rFonts w:ascii="Arial" w:hAnsi="Arial" w:cs="Arial"/>
              </w:rPr>
              <w:t>Coventry University Enterprises Ltd</w:t>
            </w:r>
          </w:p>
        </w:tc>
        <w:tc>
          <w:tcPr>
            <w:tcW w:w="1316" w:type="dxa"/>
          </w:tcPr>
          <w:p w:rsidR="00655E15" w:rsidRPr="005536DF" w:rsidRDefault="00A62AE2" w:rsidP="00655E15">
            <w:pPr>
              <w:rPr>
                <w:rFonts w:ascii="Arial" w:hAnsi="Arial" w:cs="Arial"/>
              </w:rPr>
            </w:pPr>
            <w:r w:rsidRPr="005536DF">
              <w:rPr>
                <w:rFonts w:ascii="Arial" w:hAnsi="Arial" w:cs="Arial"/>
              </w:rPr>
              <w:t>Live</w:t>
            </w:r>
          </w:p>
        </w:tc>
        <w:tc>
          <w:tcPr>
            <w:tcW w:w="1777" w:type="dxa"/>
            <w:vAlign w:val="center"/>
          </w:tcPr>
          <w:p w:rsidR="00655E15" w:rsidRPr="005536DF" w:rsidRDefault="00655E15" w:rsidP="008E03EF">
            <w:pPr>
              <w:jc w:val="right"/>
              <w:rPr>
                <w:rFonts w:ascii="Arial" w:hAnsi="Arial" w:cs="Arial"/>
              </w:rPr>
            </w:pPr>
            <w:r w:rsidRPr="005536DF">
              <w:rPr>
                <w:rFonts w:ascii="Arial" w:hAnsi="Arial" w:cs="Arial"/>
              </w:rPr>
              <w:t>£246,867.00</w:t>
            </w:r>
          </w:p>
        </w:tc>
        <w:tc>
          <w:tcPr>
            <w:tcW w:w="1868" w:type="dxa"/>
            <w:vAlign w:val="center"/>
          </w:tcPr>
          <w:p w:rsidR="00655E15" w:rsidRPr="005536DF" w:rsidRDefault="00655E15" w:rsidP="008E03EF">
            <w:pPr>
              <w:jc w:val="right"/>
              <w:rPr>
                <w:rFonts w:ascii="Arial" w:hAnsi="Arial" w:cs="Arial"/>
              </w:rPr>
            </w:pPr>
            <w:r w:rsidRPr="005536DF">
              <w:rPr>
                <w:rFonts w:ascii="Arial" w:hAnsi="Arial" w:cs="Arial"/>
              </w:rPr>
              <w:t>£493,746.00</w:t>
            </w:r>
          </w:p>
        </w:tc>
      </w:tr>
      <w:tr w:rsidR="0052730C" w:rsidRPr="008216BE" w:rsidTr="008E03EF">
        <w:trPr>
          <w:cantSplit/>
        </w:trPr>
        <w:tc>
          <w:tcPr>
            <w:tcW w:w="964" w:type="dxa"/>
          </w:tcPr>
          <w:p w:rsidR="00655E15" w:rsidRPr="005536DF" w:rsidRDefault="0052730C" w:rsidP="00655E15">
            <w:pPr>
              <w:rPr>
                <w:rFonts w:ascii="Arial" w:hAnsi="Arial" w:cs="Arial"/>
              </w:rPr>
            </w:pPr>
            <w:r w:rsidRPr="005536DF">
              <w:rPr>
                <w:rFonts w:ascii="Arial" w:hAnsi="Arial" w:cs="Arial"/>
              </w:rPr>
              <w:t>1</w:t>
            </w:r>
          </w:p>
        </w:tc>
        <w:tc>
          <w:tcPr>
            <w:tcW w:w="4606" w:type="dxa"/>
          </w:tcPr>
          <w:p w:rsidR="00655E15" w:rsidRPr="005536DF" w:rsidRDefault="00655E15" w:rsidP="00655E15">
            <w:pPr>
              <w:rPr>
                <w:rFonts w:ascii="Arial" w:hAnsi="Arial" w:cs="Arial"/>
              </w:rPr>
            </w:pPr>
            <w:r w:rsidRPr="005536DF">
              <w:rPr>
                <w:rFonts w:ascii="Arial" w:hAnsi="Arial" w:cs="Arial"/>
              </w:rPr>
              <w:t>Focus Digital</w:t>
            </w:r>
          </w:p>
        </w:tc>
        <w:tc>
          <w:tcPr>
            <w:tcW w:w="4467" w:type="dxa"/>
          </w:tcPr>
          <w:p w:rsidR="00655E15" w:rsidRPr="005536DF" w:rsidRDefault="00655E15" w:rsidP="00655E15">
            <w:pPr>
              <w:rPr>
                <w:rFonts w:ascii="Arial" w:hAnsi="Arial" w:cs="Arial"/>
              </w:rPr>
            </w:pPr>
            <w:r w:rsidRPr="005536DF">
              <w:rPr>
                <w:rFonts w:ascii="Arial" w:hAnsi="Arial" w:cs="Arial"/>
              </w:rPr>
              <w:t>Coventry University Enterprises Ltd</w:t>
            </w:r>
          </w:p>
        </w:tc>
        <w:tc>
          <w:tcPr>
            <w:tcW w:w="1316" w:type="dxa"/>
          </w:tcPr>
          <w:p w:rsidR="00655E15" w:rsidRPr="005536DF" w:rsidRDefault="00A62AE2" w:rsidP="00655E15">
            <w:pPr>
              <w:rPr>
                <w:rFonts w:ascii="Arial" w:hAnsi="Arial" w:cs="Arial"/>
              </w:rPr>
            </w:pPr>
            <w:r w:rsidRPr="005536DF">
              <w:rPr>
                <w:rFonts w:ascii="Arial" w:hAnsi="Arial" w:cs="Arial"/>
              </w:rPr>
              <w:t>Live</w:t>
            </w:r>
          </w:p>
        </w:tc>
        <w:tc>
          <w:tcPr>
            <w:tcW w:w="1777" w:type="dxa"/>
            <w:vAlign w:val="center"/>
          </w:tcPr>
          <w:p w:rsidR="00655E15" w:rsidRPr="005536DF" w:rsidRDefault="00655E15" w:rsidP="008E03EF">
            <w:pPr>
              <w:jc w:val="right"/>
              <w:rPr>
                <w:rFonts w:ascii="Arial" w:hAnsi="Arial" w:cs="Arial"/>
              </w:rPr>
            </w:pPr>
            <w:r w:rsidRPr="005536DF">
              <w:rPr>
                <w:rFonts w:ascii="Arial" w:hAnsi="Arial" w:cs="Arial"/>
              </w:rPr>
              <w:t>£45,311.00</w:t>
            </w:r>
          </w:p>
        </w:tc>
        <w:tc>
          <w:tcPr>
            <w:tcW w:w="1868" w:type="dxa"/>
            <w:vAlign w:val="center"/>
          </w:tcPr>
          <w:p w:rsidR="00655E15" w:rsidRPr="005536DF" w:rsidRDefault="00655E15" w:rsidP="008E03EF">
            <w:pPr>
              <w:jc w:val="right"/>
              <w:rPr>
                <w:rFonts w:ascii="Arial" w:hAnsi="Arial" w:cs="Arial"/>
              </w:rPr>
            </w:pPr>
            <w:r w:rsidRPr="005536DF">
              <w:rPr>
                <w:rFonts w:ascii="Arial" w:hAnsi="Arial" w:cs="Arial"/>
              </w:rPr>
              <w:t>£75.545.00</w:t>
            </w:r>
          </w:p>
        </w:tc>
      </w:tr>
      <w:tr w:rsidR="0052730C" w:rsidRPr="008216BE" w:rsidTr="008E03EF">
        <w:trPr>
          <w:cantSplit/>
        </w:trPr>
        <w:tc>
          <w:tcPr>
            <w:tcW w:w="964" w:type="dxa"/>
          </w:tcPr>
          <w:p w:rsidR="00655E15" w:rsidRPr="005536DF" w:rsidRDefault="0052730C" w:rsidP="00655E15">
            <w:pPr>
              <w:rPr>
                <w:rFonts w:ascii="Arial" w:hAnsi="Arial" w:cs="Arial"/>
              </w:rPr>
            </w:pPr>
            <w:r w:rsidRPr="005536DF">
              <w:rPr>
                <w:rFonts w:ascii="Arial" w:hAnsi="Arial" w:cs="Arial"/>
              </w:rPr>
              <w:t>1</w:t>
            </w:r>
          </w:p>
        </w:tc>
        <w:tc>
          <w:tcPr>
            <w:tcW w:w="4606" w:type="dxa"/>
          </w:tcPr>
          <w:p w:rsidR="00655E15" w:rsidRPr="005536DF" w:rsidRDefault="00C058F5" w:rsidP="00C058F5">
            <w:pPr>
              <w:rPr>
                <w:rFonts w:ascii="Arial" w:hAnsi="Arial" w:cs="Arial"/>
              </w:rPr>
            </w:pPr>
            <w:r w:rsidRPr="005536DF">
              <w:rPr>
                <w:rFonts w:ascii="Arial" w:hAnsi="Arial" w:cs="Arial"/>
              </w:rPr>
              <w:t>Centre for Medical Devices Testin</w:t>
            </w:r>
            <w:r w:rsidR="00655E15" w:rsidRPr="005536DF">
              <w:rPr>
                <w:rFonts w:ascii="Arial" w:hAnsi="Arial" w:cs="Arial"/>
              </w:rPr>
              <w:t>g and E</w:t>
            </w:r>
            <w:r w:rsidRPr="005536DF">
              <w:rPr>
                <w:rFonts w:ascii="Arial" w:hAnsi="Arial" w:cs="Arial"/>
              </w:rPr>
              <w:t>valuation (MD-TEC)</w:t>
            </w:r>
          </w:p>
        </w:tc>
        <w:tc>
          <w:tcPr>
            <w:tcW w:w="4467" w:type="dxa"/>
          </w:tcPr>
          <w:p w:rsidR="00655E15" w:rsidRPr="005536DF" w:rsidRDefault="00C058F5" w:rsidP="00655E15">
            <w:pPr>
              <w:rPr>
                <w:rFonts w:ascii="Arial" w:hAnsi="Arial" w:cs="Arial"/>
              </w:rPr>
            </w:pPr>
            <w:r w:rsidRPr="005536DF">
              <w:rPr>
                <w:rFonts w:ascii="Arial" w:hAnsi="Arial" w:cs="Arial"/>
              </w:rPr>
              <w:t xml:space="preserve">University Hospitals </w:t>
            </w:r>
            <w:r w:rsidR="00613ABF" w:rsidRPr="005536DF">
              <w:rPr>
                <w:rFonts w:ascii="Arial" w:hAnsi="Arial" w:cs="Arial"/>
              </w:rPr>
              <w:t>Birmingham</w:t>
            </w:r>
            <w:r w:rsidRPr="005536DF">
              <w:rPr>
                <w:rFonts w:ascii="Arial" w:hAnsi="Arial" w:cs="Arial"/>
              </w:rPr>
              <w:t xml:space="preserve"> NHS Foundation Trust</w:t>
            </w:r>
          </w:p>
        </w:tc>
        <w:tc>
          <w:tcPr>
            <w:tcW w:w="1316" w:type="dxa"/>
          </w:tcPr>
          <w:p w:rsidR="00655E15" w:rsidRPr="005536DF" w:rsidRDefault="00A62AE2" w:rsidP="00655E15">
            <w:pPr>
              <w:rPr>
                <w:rFonts w:ascii="Arial" w:hAnsi="Arial" w:cs="Arial"/>
              </w:rPr>
            </w:pPr>
            <w:r w:rsidRPr="005536DF">
              <w:rPr>
                <w:rFonts w:ascii="Arial" w:hAnsi="Arial" w:cs="Arial"/>
              </w:rPr>
              <w:t>Live</w:t>
            </w:r>
          </w:p>
        </w:tc>
        <w:tc>
          <w:tcPr>
            <w:tcW w:w="1777" w:type="dxa"/>
            <w:vAlign w:val="center"/>
          </w:tcPr>
          <w:p w:rsidR="00655E15" w:rsidRPr="005536DF" w:rsidRDefault="00C058F5" w:rsidP="008E03EF">
            <w:pPr>
              <w:jc w:val="right"/>
              <w:rPr>
                <w:rFonts w:ascii="Arial" w:hAnsi="Arial" w:cs="Arial"/>
              </w:rPr>
            </w:pPr>
            <w:r w:rsidRPr="005536DF">
              <w:rPr>
                <w:rFonts w:ascii="Arial" w:hAnsi="Arial" w:cs="Arial"/>
              </w:rPr>
              <w:t>£3,527,205.00</w:t>
            </w:r>
          </w:p>
        </w:tc>
        <w:tc>
          <w:tcPr>
            <w:tcW w:w="1868" w:type="dxa"/>
            <w:vAlign w:val="center"/>
          </w:tcPr>
          <w:p w:rsidR="00655E15" w:rsidRPr="005536DF" w:rsidRDefault="00C058F5" w:rsidP="008E03EF">
            <w:pPr>
              <w:jc w:val="right"/>
              <w:rPr>
                <w:rFonts w:ascii="Arial" w:hAnsi="Arial" w:cs="Arial"/>
              </w:rPr>
            </w:pPr>
            <w:r w:rsidRPr="005536DF">
              <w:rPr>
                <w:rFonts w:ascii="Arial" w:hAnsi="Arial" w:cs="Arial"/>
              </w:rPr>
              <w:t>£7,054,411.00</w:t>
            </w:r>
          </w:p>
        </w:tc>
      </w:tr>
      <w:tr w:rsidR="0052730C" w:rsidRPr="008216BE" w:rsidTr="008E03EF">
        <w:trPr>
          <w:cantSplit/>
        </w:trPr>
        <w:tc>
          <w:tcPr>
            <w:tcW w:w="964" w:type="dxa"/>
          </w:tcPr>
          <w:p w:rsidR="00655E15" w:rsidRPr="005536DF" w:rsidRDefault="0052730C" w:rsidP="00655E15">
            <w:pPr>
              <w:rPr>
                <w:rFonts w:ascii="Arial" w:hAnsi="Arial" w:cs="Arial"/>
              </w:rPr>
            </w:pPr>
            <w:r w:rsidRPr="005536DF">
              <w:rPr>
                <w:rFonts w:ascii="Arial" w:hAnsi="Arial" w:cs="Arial"/>
              </w:rPr>
              <w:t>1</w:t>
            </w:r>
          </w:p>
        </w:tc>
        <w:tc>
          <w:tcPr>
            <w:tcW w:w="4606" w:type="dxa"/>
          </w:tcPr>
          <w:p w:rsidR="00655E15" w:rsidRPr="005536DF" w:rsidRDefault="00C058F5" w:rsidP="00655E15">
            <w:pPr>
              <w:rPr>
                <w:rFonts w:ascii="Arial" w:hAnsi="Arial" w:cs="Arial"/>
              </w:rPr>
            </w:pPr>
            <w:r w:rsidRPr="005536DF">
              <w:rPr>
                <w:rFonts w:ascii="Arial" w:hAnsi="Arial" w:cs="Arial"/>
              </w:rPr>
              <w:t>Innovation Networks 1518</w:t>
            </w:r>
          </w:p>
        </w:tc>
        <w:tc>
          <w:tcPr>
            <w:tcW w:w="4467" w:type="dxa"/>
          </w:tcPr>
          <w:p w:rsidR="00655E15" w:rsidRPr="005536DF" w:rsidRDefault="00C058F5" w:rsidP="00655E15">
            <w:pPr>
              <w:rPr>
                <w:rFonts w:ascii="Arial" w:hAnsi="Arial" w:cs="Arial"/>
              </w:rPr>
            </w:pPr>
            <w:r w:rsidRPr="005536DF">
              <w:rPr>
                <w:rFonts w:ascii="Arial" w:hAnsi="Arial" w:cs="Arial"/>
              </w:rPr>
              <w:t>Coventry University Enterprises Ltd</w:t>
            </w:r>
          </w:p>
        </w:tc>
        <w:tc>
          <w:tcPr>
            <w:tcW w:w="1316" w:type="dxa"/>
          </w:tcPr>
          <w:p w:rsidR="00655E15" w:rsidRPr="005536DF" w:rsidRDefault="00A62AE2" w:rsidP="00655E15">
            <w:pPr>
              <w:rPr>
                <w:rFonts w:ascii="Arial" w:hAnsi="Arial" w:cs="Arial"/>
              </w:rPr>
            </w:pPr>
            <w:r w:rsidRPr="005536DF">
              <w:rPr>
                <w:rFonts w:ascii="Arial" w:hAnsi="Arial" w:cs="Arial"/>
              </w:rPr>
              <w:t>Live</w:t>
            </w:r>
          </w:p>
        </w:tc>
        <w:tc>
          <w:tcPr>
            <w:tcW w:w="1777" w:type="dxa"/>
            <w:vAlign w:val="center"/>
          </w:tcPr>
          <w:p w:rsidR="00655E15" w:rsidRPr="005536DF" w:rsidRDefault="00C058F5" w:rsidP="008E03EF">
            <w:pPr>
              <w:jc w:val="right"/>
              <w:rPr>
                <w:rFonts w:ascii="Arial" w:hAnsi="Arial" w:cs="Arial"/>
              </w:rPr>
            </w:pPr>
            <w:r w:rsidRPr="005536DF">
              <w:rPr>
                <w:rFonts w:ascii="Arial" w:hAnsi="Arial" w:cs="Arial"/>
              </w:rPr>
              <w:t>£429,226.00</w:t>
            </w:r>
          </w:p>
        </w:tc>
        <w:tc>
          <w:tcPr>
            <w:tcW w:w="1868" w:type="dxa"/>
            <w:vAlign w:val="center"/>
          </w:tcPr>
          <w:p w:rsidR="00655E15" w:rsidRPr="005536DF" w:rsidRDefault="00C058F5" w:rsidP="008E03EF">
            <w:pPr>
              <w:jc w:val="right"/>
              <w:rPr>
                <w:rFonts w:ascii="Arial" w:hAnsi="Arial" w:cs="Arial"/>
              </w:rPr>
            </w:pPr>
            <w:r w:rsidRPr="005536DF">
              <w:rPr>
                <w:rFonts w:ascii="Arial" w:hAnsi="Arial" w:cs="Arial"/>
              </w:rPr>
              <w:t>£858,450.00</w:t>
            </w:r>
          </w:p>
        </w:tc>
      </w:tr>
      <w:tr w:rsidR="0052730C" w:rsidRPr="008216BE" w:rsidTr="008E03EF">
        <w:trPr>
          <w:cantSplit/>
        </w:trPr>
        <w:tc>
          <w:tcPr>
            <w:tcW w:w="964" w:type="dxa"/>
          </w:tcPr>
          <w:p w:rsidR="00655E15" w:rsidRPr="005536DF" w:rsidRDefault="0052730C" w:rsidP="00655E15">
            <w:pPr>
              <w:rPr>
                <w:rFonts w:ascii="Arial" w:hAnsi="Arial" w:cs="Arial"/>
              </w:rPr>
            </w:pPr>
            <w:r w:rsidRPr="005536DF">
              <w:rPr>
                <w:rFonts w:ascii="Arial" w:hAnsi="Arial" w:cs="Arial"/>
              </w:rPr>
              <w:t>1</w:t>
            </w:r>
          </w:p>
        </w:tc>
        <w:tc>
          <w:tcPr>
            <w:tcW w:w="4606" w:type="dxa"/>
          </w:tcPr>
          <w:p w:rsidR="00655E15" w:rsidRPr="005536DF" w:rsidRDefault="00C058F5" w:rsidP="00655E15">
            <w:pPr>
              <w:rPr>
                <w:rFonts w:ascii="Arial" w:hAnsi="Arial" w:cs="Arial"/>
              </w:rPr>
            </w:pPr>
            <w:r w:rsidRPr="005536DF">
              <w:rPr>
                <w:rFonts w:ascii="Arial" w:hAnsi="Arial" w:cs="Arial"/>
              </w:rPr>
              <w:t>STEAMHOUSE</w:t>
            </w:r>
          </w:p>
        </w:tc>
        <w:tc>
          <w:tcPr>
            <w:tcW w:w="4467" w:type="dxa"/>
          </w:tcPr>
          <w:p w:rsidR="00655E15" w:rsidRPr="005536DF" w:rsidRDefault="00C058F5" w:rsidP="00655E15">
            <w:pPr>
              <w:rPr>
                <w:rFonts w:ascii="Arial" w:hAnsi="Arial" w:cs="Arial"/>
              </w:rPr>
            </w:pPr>
            <w:r w:rsidRPr="005536DF">
              <w:rPr>
                <w:rFonts w:ascii="Arial" w:hAnsi="Arial" w:cs="Arial"/>
              </w:rPr>
              <w:t>Birmingham City University</w:t>
            </w:r>
          </w:p>
        </w:tc>
        <w:tc>
          <w:tcPr>
            <w:tcW w:w="1316" w:type="dxa"/>
          </w:tcPr>
          <w:p w:rsidR="00655E15" w:rsidRPr="005536DF" w:rsidRDefault="00A62AE2" w:rsidP="00655E15">
            <w:pPr>
              <w:rPr>
                <w:rFonts w:ascii="Arial" w:hAnsi="Arial" w:cs="Arial"/>
              </w:rPr>
            </w:pPr>
            <w:r w:rsidRPr="005536DF">
              <w:rPr>
                <w:rFonts w:ascii="Arial" w:hAnsi="Arial" w:cs="Arial"/>
              </w:rPr>
              <w:t>Live</w:t>
            </w:r>
          </w:p>
        </w:tc>
        <w:tc>
          <w:tcPr>
            <w:tcW w:w="1777" w:type="dxa"/>
            <w:vAlign w:val="center"/>
          </w:tcPr>
          <w:p w:rsidR="00655E15" w:rsidRPr="005536DF" w:rsidRDefault="00C058F5" w:rsidP="008E03EF">
            <w:pPr>
              <w:jc w:val="right"/>
              <w:rPr>
                <w:rFonts w:ascii="Arial" w:hAnsi="Arial" w:cs="Arial"/>
              </w:rPr>
            </w:pPr>
            <w:r w:rsidRPr="005536DF">
              <w:rPr>
                <w:rFonts w:ascii="Arial" w:hAnsi="Arial" w:cs="Arial"/>
              </w:rPr>
              <w:t>£163S,347.00</w:t>
            </w:r>
          </w:p>
        </w:tc>
        <w:tc>
          <w:tcPr>
            <w:tcW w:w="1868" w:type="dxa"/>
            <w:vAlign w:val="center"/>
          </w:tcPr>
          <w:p w:rsidR="00655E15" w:rsidRPr="005536DF" w:rsidRDefault="00C058F5" w:rsidP="008E03EF">
            <w:pPr>
              <w:jc w:val="right"/>
              <w:rPr>
                <w:rFonts w:ascii="Arial" w:hAnsi="Arial" w:cs="Arial"/>
              </w:rPr>
            </w:pPr>
            <w:r w:rsidRPr="005536DF">
              <w:rPr>
                <w:rFonts w:ascii="Arial" w:hAnsi="Arial" w:cs="Arial"/>
              </w:rPr>
              <w:t>£3,270,694.00</w:t>
            </w:r>
          </w:p>
        </w:tc>
      </w:tr>
      <w:tr w:rsidR="0052730C" w:rsidRPr="008216BE" w:rsidTr="008E03EF">
        <w:trPr>
          <w:cantSplit/>
        </w:trPr>
        <w:tc>
          <w:tcPr>
            <w:tcW w:w="964" w:type="dxa"/>
          </w:tcPr>
          <w:p w:rsidR="00655E15" w:rsidRPr="005536DF" w:rsidRDefault="0052730C" w:rsidP="00655E15">
            <w:pPr>
              <w:rPr>
                <w:rFonts w:ascii="Arial" w:hAnsi="Arial" w:cs="Arial"/>
              </w:rPr>
            </w:pPr>
            <w:r w:rsidRPr="005536DF">
              <w:rPr>
                <w:rFonts w:ascii="Arial" w:hAnsi="Arial" w:cs="Arial"/>
              </w:rPr>
              <w:t>1</w:t>
            </w:r>
          </w:p>
        </w:tc>
        <w:tc>
          <w:tcPr>
            <w:tcW w:w="4606" w:type="dxa"/>
          </w:tcPr>
          <w:p w:rsidR="00655E15" w:rsidRPr="005536DF" w:rsidRDefault="00C058F5" w:rsidP="00655E15">
            <w:pPr>
              <w:rPr>
                <w:rFonts w:ascii="Arial" w:hAnsi="Arial" w:cs="Arial"/>
              </w:rPr>
            </w:pPr>
            <w:r w:rsidRPr="005536DF">
              <w:rPr>
                <w:rFonts w:ascii="Arial" w:hAnsi="Arial" w:cs="Arial"/>
              </w:rPr>
              <w:t>System Analytics for Innovation</w:t>
            </w:r>
          </w:p>
        </w:tc>
        <w:tc>
          <w:tcPr>
            <w:tcW w:w="4467" w:type="dxa"/>
          </w:tcPr>
          <w:p w:rsidR="00655E15" w:rsidRPr="005536DF" w:rsidRDefault="00C058F5" w:rsidP="00655E15">
            <w:pPr>
              <w:rPr>
                <w:rFonts w:ascii="Arial" w:hAnsi="Arial" w:cs="Arial"/>
              </w:rPr>
            </w:pPr>
            <w:r w:rsidRPr="005536DF">
              <w:rPr>
                <w:rFonts w:ascii="Arial" w:hAnsi="Arial" w:cs="Arial"/>
              </w:rPr>
              <w:t>Anton University</w:t>
            </w:r>
          </w:p>
        </w:tc>
        <w:tc>
          <w:tcPr>
            <w:tcW w:w="1316" w:type="dxa"/>
          </w:tcPr>
          <w:p w:rsidR="00655E15" w:rsidRPr="005536DF" w:rsidRDefault="00A62AE2" w:rsidP="00655E15">
            <w:pPr>
              <w:rPr>
                <w:rFonts w:ascii="Arial" w:hAnsi="Arial" w:cs="Arial"/>
              </w:rPr>
            </w:pPr>
            <w:r w:rsidRPr="005536DF">
              <w:rPr>
                <w:rFonts w:ascii="Arial" w:hAnsi="Arial" w:cs="Arial"/>
              </w:rPr>
              <w:t>Live</w:t>
            </w:r>
          </w:p>
        </w:tc>
        <w:tc>
          <w:tcPr>
            <w:tcW w:w="1777" w:type="dxa"/>
            <w:vAlign w:val="center"/>
          </w:tcPr>
          <w:p w:rsidR="00655E15" w:rsidRPr="005536DF" w:rsidRDefault="00C058F5" w:rsidP="008E03EF">
            <w:pPr>
              <w:jc w:val="right"/>
              <w:rPr>
                <w:rFonts w:ascii="Arial" w:hAnsi="Arial" w:cs="Arial"/>
              </w:rPr>
            </w:pPr>
            <w:r w:rsidRPr="005536DF">
              <w:rPr>
                <w:rFonts w:ascii="Arial" w:hAnsi="Arial" w:cs="Arial"/>
              </w:rPr>
              <w:t>£ 491.003.00</w:t>
            </w:r>
          </w:p>
        </w:tc>
        <w:tc>
          <w:tcPr>
            <w:tcW w:w="1868" w:type="dxa"/>
            <w:vAlign w:val="center"/>
          </w:tcPr>
          <w:p w:rsidR="00655E15" w:rsidRPr="005536DF" w:rsidRDefault="00C058F5" w:rsidP="008E03EF">
            <w:pPr>
              <w:jc w:val="right"/>
              <w:rPr>
                <w:rFonts w:ascii="Arial" w:hAnsi="Arial" w:cs="Arial"/>
              </w:rPr>
            </w:pPr>
            <w:r w:rsidRPr="005536DF">
              <w:rPr>
                <w:rFonts w:ascii="Arial" w:hAnsi="Arial" w:cs="Arial"/>
              </w:rPr>
              <w:t>£ 982,007.00</w:t>
            </w:r>
          </w:p>
        </w:tc>
      </w:tr>
      <w:tr w:rsidR="00613ABF" w:rsidRPr="008216BE" w:rsidTr="008E03EF">
        <w:trPr>
          <w:cantSplit/>
        </w:trPr>
        <w:tc>
          <w:tcPr>
            <w:tcW w:w="964" w:type="dxa"/>
          </w:tcPr>
          <w:p w:rsidR="00C058F5" w:rsidRPr="005536DF" w:rsidRDefault="0052730C" w:rsidP="00655E15">
            <w:pPr>
              <w:rPr>
                <w:rFonts w:ascii="Arial" w:hAnsi="Arial" w:cs="Arial"/>
              </w:rPr>
            </w:pPr>
            <w:r w:rsidRPr="005536DF">
              <w:rPr>
                <w:rFonts w:ascii="Arial" w:hAnsi="Arial" w:cs="Arial"/>
              </w:rPr>
              <w:t>1</w:t>
            </w:r>
          </w:p>
        </w:tc>
        <w:tc>
          <w:tcPr>
            <w:tcW w:w="4606" w:type="dxa"/>
          </w:tcPr>
          <w:p w:rsidR="00C058F5" w:rsidRPr="005536DF" w:rsidRDefault="00C058F5" w:rsidP="00655E15">
            <w:pPr>
              <w:rPr>
                <w:rFonts w:ascii="Arial" w:hAnsi="Arial" w:cs="Arial"/>
              </w:rPr>
            </w:pPr>
            <w:r w:rsidRPr="005536DF">
              <w:rPr>
                <w:rFonts w:ascii="Arial" w:hAnsi="Arial" w:cs="Arial"/>
              </w:rPr>
              <w:t>Big Data Corridor A New Business Economy</w:t>
            </w:r>
          </w:p>
        </w:tc>
        <w:tc>
          <w:tcPr>
            <w:tcW w:w="4467" w:type="dxa"/>
          </w:tcPr>
          <w:p w:rsidR="00C058F5" w:rsidRPr="005536DF" w:rsidRDefault="00C058F5" w:rsidP="00C058F5">
            <w:pPr>
              <w:rPr>
                <w:rFonts w:ascii="Arial" w:hAnsi="Arial" w:cs="Arial"/>
              </w:rPr>
            </w:pPr>
            <w:r w:rsidRPr="005536DF">
              <w:rPr>
                <w:rFonts w:ascii="Arial" w:hAnsi="Arial" w:cs="Arial"/>
              </w:rPr>
              <w:t>Birmingham City Council — Digital Birmingham</w:t>
            </w:r>
          </w:p>
        </w:tc>
        <w:tc>
          <w:tcPr>
            <w:tcW w:w="1316" w:type="dxa"/>
          </w:tcPr>
          <w:p w:rsidR="00C058F5" w:rsidRPr="005536DF" w:rsidRDefault="00A62AE2" w:rsidP="00655E15">
            <w:pPr>
              <w:rPr>
                <w:rFonts w:ascii="Arial" w:hAnsi="Arial" w:cs="Arial"/>
              </w:rPr>
            </w:pPr>
            <w:r w:rsidRPr="005536DF">
              <w:rPr>
                <w:rFonts w:ascii="Arial" w:hAnsi="Arial" w:cs="Arial"/>
              </w:rPr>
              <w:t>Live</w:t>
            </w:r>
          </w:p>
        </w:tc>
        <w:tc>
          <w:tcPr>
            <w:tcW w:w="1777" w:type="dxa"/>
            <w:vAlign w:val="center"/>
          </w:tcPr>
          <w:p w:rsidR="00C058F5" w:rsidRPr="005536DF" w:rsidRDefault="00C058F5" w:rsidP="008E03EF">
            <w:pPr>
              <w:jc w:val="right"/>
              <w:rPr>
                <w:rFonts w:ascii="Arial" w:hAnsi="Arial" w:cs="Arial"/>
              </w:rPr>
            </w:pPr>
            <w:r w:rsidRPr="005536DF">
              <w:rPr>
                <w:rFonts w:ascii="Arial" w:hAnsi="Arial" w:cs="Arial"/>
              </w:rPr>
              <w:t>£ 122,666.00</w:t>
            </w:r>
          </w:p>
        </w:tc>
        <w:tc>
          <w:tcPr>
            <w:tcW w:w="1868" w:type="dxa"/>
            <w:vAlign w:val="center"/>
          </w:tcPr>
          <w:p w:rsidR="00C058F5" w:rsidRPr="005536DF" w:rsidRDefault="00C058F5" w:rsidP="008E03EF">
            <w:pPr>
              <w:jc w:val="right"/>
              <w:rPr>
                <w:rFonts w:ascii="Arial" w:hAnsi="Arial" w:cs="Arial"/>
              </w:rPr>
            </w:pPr>
            <w:r w:rsidRPr="005536DF">
              <w:rPr>
                <w:rFonts w:ascii="Arial" w:hAnsi="Arial" w:cs="Arial"/>
              </w:rPr>
              <w:t>£ 245,326.00</w:t>
            </w:r>
          </w:p>
        </w:tc>
      </w:tr>
      <w:tr w:rsidR="00613ABF" w:rsidRPr="008216BE" w:rsidTr="008E03EF">
        <w:trPr>
          <w:cantSplit/>
        </w:trPr>
        <w:tc>
          <w:tcPr>
            <w:tcW w:w="964" w:type="dxa"/>
          </w:tcPr>
          <w:p w:rsidR="00C058F5" w:rsidRPr="005536DF" w:rsidRDefault="0052730C" w:rsidP="00C058F5">
            <w:pPr>
              <w:rPr>
                <w:rFonts w:ascii="Arial" w:hAnsi="Arial" w:cs="Arial"/>
              </w:rPr>
            </w:pPr>
            <w:r w:rsidRPr="005536DF">
              <w:rPr>
                <w:rFonts w:ascii="Arial" w:hAnsi="Arial" w:cs="Arial"/>
              </w:rPr>
              <w:t>1</w:t>
            </w:r>
          </w:p>
        </w:tc>
        <w:tc>
          <w:tcPr>
            <w:tcW w:w="4606" w:type="dxa"/>
          </w:tcPr>
          <w:p w:rsidR="00C058F5" w:rsidRPr="005536DF" w:rsidRDefault="00C058F5" w:rsidP="00C058F5">
            <w:pPr>
              <w:rPr>
                <w:rFonts w:ascii="Arial" w:hAnsi="Arial" w:cs="Arial"/>
              </w:rPr>
            </w:pPr>
            <w:r w:rsidRPr="005536DF">
              <w:rPr>
                <w:rFonts w:ascii="Arial" w:hAnsi="Arial" w:cs="Arial"/>
              </w:rPr>
              <w:t>Big Data Corridor A New Business Economy</w:t>
            </w:r>
          </w:p>
        </w:tc>
        <w:tc>
          <w:tcPr>
            <w:tcW w:w="4467" w:type="dxa"/>
          </w:tcPr>
          <w:p w:rsidR="00C058F5" w:rsidRPr="005536DF" w:rsidRDefault="00C058F5" w:rsidP="00C058F5">
            <w:pPr>
              <w:rPr>
                <w:rFonts w:ascii="Arial" w:hAnsi="Arial" w:cs="Arial"/>
              </w:rPr>
            </w:pPr>
            <w:r w:rsidRPr="005536DF">
              <w:rPr>
                <w:rFonts w:ascii="Arial" w:hAnsi="Arial" w:cs="Arial"/>
              </w:rPr>
              <w:t>Birmingham City Council — Digital Birmingham</w:t>
            </w:r>
          </w:p>
        </w:tc>
        <w:tc>
          <w:tcPr>
            <w:tcW w:w="1316" w:type="dxa"/>
          </w:tcPr>
          <w:p w:rsidR="00C058F5" w:rsidRPr="005536DF" w:rsidRDefault="00A62AE2" w:rsidP="00C058F5">
            <w:pPr>
              <w:rPr>
                <w:rFonts w:ascii="Arial" w:hAnsi="Arial" w:cs="Arial"/>
              </w:rPr>
            </w:pPr>
            <w:r w:rsidRPr="005536DF">
              <w:rPr>
                <w:rFonts w:ascii="Arial" w:hAnsi="Arial" w:cs="Arial"/>
              </w:rPr>
              <w:t>Live</w:t>
            </w:r>
          </w:p>
        </w:tc>
        <w:tc>
          <w:tcPr>
            <w:tcW w:w="1777" w:type="dxa"/>
            <w:vAlign w:val="center"/>
          </w:tcPr>
          <w:p w:rsidR="00C058F5" w:rsidRPr="005536DF" w:rsidRDefault="00C058F5" w:rsidP="008E03EF">
            <w:pPr>
              <w:jc w:val="right"/>
              <w:rPr>
                <w:rFonts w:ascii="Arial" w:hAnsi="Arial" w:cs="Arial"/>
              </w:rPr>
            </w:pPr>
            <w:r w:rsidRPr="005536DF">
              <w:rPr>
                <w:rFonts w:ascii="Arial" w:hAnsi="Arial" w:cs="Arial"/>
              </w:rPr>
              <w:t>£ 1,104,023.00</w:t>
            </w:r>
          </w:p>
        </w:tc>
        <w:tc>
          <w:tcPr>
            <w:tcW w:w="1868" w:type="dxa"/>
            <w:vAlign w:val="center"/>
          </w:tcPr>
          <w:p w:rsidR="00C058F5" w:rsidRPr="005536DF" w:rsidRDefault="00C058F5" w:rsidP="008E03EF">
            <w:pPr>
              <w:jc w:val="right"/>
              <w:rPr>
                <w:rFonts w:ascii="Arial" w:hAnsi="Arial" w:cs="Arial"/>
              </w:rPr>
            </w:pPr>
            <w:r w:rsidRPr="005536DF">
              <w:rPr>
                <w:rFonts w:ascii="Arial" w:hAnsi="Arial" w:cs="Arial"/>
              </w:rPr>
              <w:t>£ 2,206,055.00</w:t>
            </w:r>
          </w:p>
        </w:tc>
      </w:tr>
      <w:tr w:rsidR="00613ABF" w:rsidRPr="008216BE" w:rsidTr="008E03EF">
        <w:trPr>
          <w:cantSplit/>
        </w:trPr>
        <w:tc>
          <w:tcPr>
            <w:tcW w:w="964" w:type="dxa"/>
          </w:tcPr>
          <w:p w:rsidR="00C058F5" w:rsidRPr="005536DF" w:rsidRDefault="0052730C" w:rsidP="00655E15">
            <w:pPr>
              <w:rPr>
                <w:rFonts w:ascii="Arial" w:hAnsi="Arial" w:cs="Arial"/>
              </w:rPr>
            </w:pPr>
            <w:r w:rsidRPr="005536DF">
              <w:rPr>
                <w:rFonts w:ascii="Arial" w:hAnsi="Arial" w:cs="Arial"/>
              </w:rPr>
              <w:t>1</w:t>
            </w:r>
          </w:p>
        </w:tc>
        <w:tc>
          <w:tcPr>
            <w:tcW w:w="4606" w:type="dxa"/>
          </w:tcPr>
          <w:p w:rsidR="00C058F5" w:rsidRPr="005536DF" w:rsidRDefault="00C058F5" w:rsidP="00655E15">
            <w:pPr>
              <w:rPr>
                <w:rFonts w:ascii="Arial" w:hAnsi="Arial" w:cs="Arial"/>
              </w:rPr>
            </w:pPr>
            <w:r w:rsidRPr="005536DF">
              <w:rPr>
                <w:rFonts w:ascii="Arial" w:hAnsi="Arial" w:cs="Arial"/>
              </w:rPr>
              <w:t>Innovative Product Support Services</w:t>
            </w:r>
          </w:p>
        </w:tc>
        <w:tc>
          <w:tcPr>
            <w:tcW w:w="4467" w:type="dxa"/>
          </w:tcPr>
          <w:p w:rsidR="00C058F5" w:rsidRPr="005536DF" w:rsidRDefault="00C058F5" w:rsidP="00655E15">
            <w:pPr>
              <w:rPr>
                <w:rFonts w:ascii="Arial" w:hAnsi="Arial" w:cs="Arial"/>
              </w:rPr>
            </w:pPr>
            <w:r w:rsidRPr="005536DF">
              <w:rPr>
                <w:rFonts w:ascii="Arial" w:hAnsi="Arial" w:cs="Arial"/>
              </w:rPr>
              <w:t>University of Wolverhampton</w:t>
            </w:r>
          </w:p>
        </w:tc>
        <w:tc>
          <w:tcPr>
            <w:tcW w:w="1316" w:type="dxa"/>
          </w:tcPr>
          <w:p w:rsidR="00C058F5" w:rsidRPr="005536DF" w:rsidRDefault="00A62AE2" w:rsidP="00655E15">
            <w:pPr>
              <w:rPr>
                <w:rFonts w:ascii="Arial" w:hAnsi="Arial" w:cs="Arial"/>
              </w:rPr>
            </w:pPr>
            <w:r w:rsidRPr="005536DF">
              <w:rPr>
                <w:rFonts w:ascii="Arial" w:hAnsi="Arial" w:cs="Arial"/>
              </w:rPr>
              <w:t>Live</w:t>
            </w:r>
          </w:p>
        </w:tc>
        <w:tc>
          <w:tcPr>
            <w:tcW w:w="1777" w:type="dxa"/>
            <w:vAlign w:val="center"/>
          </w:tcPr>
          <w:p w:rsidR="00C058F5" w:rsidRPr="005536DF" w:rsidRDefault="00C058F5" w:rsidP="008E03EF">
            <w:pPr>
              <w:jc w:val="right"/>
              <w:rPr>
                <w:rFonts w:ascii="Arial" w:hAnsi="Arial" w:cs="Arial"/>
              </w:rPr>
            </w:pPr>
            <w:r w:rsidRPr="005536DF">
              <w:rPr>
                <w:rFonts w:ascii="Arial" w:hAnsi="Arial" w:cs="Arial"/>
              </w:rPr>
              <w:t>£ 58,879.00</w:t>
            </w:r>
          </w:p>
        </w:tc>
        <w:tc>
          <w:tcPr>
            <w:tcW w:w="1868" w:type="dxa"/>
            <w:vAlign w:val="center"/>
          </w:tcPr>
          <w:p w:rsidR="00C058F5" w:rsidRPr="005536DF" w:rsidRDefault="00C058F5" w:rsidP="008E03EF">
            <w:pPr>
              <w:jc w:val="right"/>
              <w:rPr>
                <w:rFonts w:ascii="Arial" w:hAnsi="Arial" w:cs="Arial"/>
              </w:rPr>
            </w:pPr>
            <w:r w:rsidRPr="005536DF">
              <w:rPr>
                <w:rFonts w:ascii="Arial" w:hAnsi="Arial" w:cs="Arial"/>
              </w:rPr>
              <w:t>£ 98,132.00</w:t>
            </w:r>
          </w:p>
        </w:tc>
      </w:tr>
      <w:tr w:rsidR="00613ABF" w:rsidRPr="008216BE" w:rsidTr="008E03EF">
        <w:trPr>
          <w:cantSplit/>
        </w:trPr>
        <w:tc>
          <w:tcPr>
            <w:tcW w:w="964" w:type="dxa"/>
          </w:tcPr>
          <w:p w:rsidR="006F7F50" w:rsidRPr="005536DF" w:rsidRDefault="0052730C" w:rsidP="006F7F50">
            <w:pPr>
              <w:rPr>
                <w:rFonts w:ascii="Arial" w:hAnsi="Arial" w:cs="Arial"/>
              </w:rPr>
            </w:pPr>
            <w:r w:rsidRPr="005536DF">
              <w:rPr>
                <w:rFonts w:ascii="Arial" w:hAnsi="Arial" w:cs="Arial"/>
              </w:rPr>
              <w:t>1</w:t>
            </w:r>
          </w:p>
        </w:tc>
        <w:tc>
          <w:tcPr>
            <w:tcW w:w="4606" w:type="dxa"/>
          </w:tcPr>
          <w:p w:rsidR="006F7F50" w:rsidRPr="005536DF" w:rsidRDefault="006F7F50" w:rsidP="006F7F50">
            <w:pPr>
              <w:rPr>
                <w:rFonts w:ascii="Arial" w:hAnsi="Arial" w:cs="Arial"/>
              </w:rPr>
            </w:pPr>
            <w:r w:rsidRPr="005536DF">
              <w:rPr>
                <w:rFonts w:ascii="Arial" w:hAnsi="Arial" w:cs="Arial"/>
              </w:rPr>
              <w:t>Innovative Product Support Services</w:t>
            </w:r>
          </w:p>
        </w:tc>
        <w:tc>
          <w:tcPr>
            <w:tcW w:w="4467" w:type="dxa"/>
          </w:tcPr>
          <w:p w:rsidR="006F7F50" w:rsidRPr="005536DF" w:rsidRDefault="006F7F50" w:rsidP="006F7F50">
            <w:pPr>
              <w:rPr>
                <w:rFonts w:ascii="Arial" w:hAnsi="Arial" w:cs="Arial"/>
              </w:rPr>
            </w:pPr>
            <w:r w:rsidRPr="005536DF">
              <w:rPr>
                <w:rFonts w:ascii="Arial" w:hAnsi="Arial" w:cs="Arial"/>
              </w:rPr>
              <w:t>University of Wolverhampton</w:t>
            </w:r>
          </w:p>
        </w:tc>
        <w:tc>
          <w:tcPr>
            <w:tcW w:w="1316" w:type="dxa"/>
          </w:tcPr>
          <w:p w:rsidR="006F7F50" w:rsidRPr="005536DF" w:rsidRDefault="00A62AE2" w:rsidP="006F7F50">
            <w:pPr>
              <w:rPr>
                <w:rFonts w:ascii="Arial" w:hAnsi="Arial" w:cs="Arial"/>
              </w:rPr>
            </w:pPr>
            <w:r w:rsidRPr="005536DF">
              <w:rPr>
                <w:rFonts w:ascii="Arial" w:hAnsi="Arial" w:cs="Arial"/>
              </w:rPr>
              <w:t>Live</w:t>
            </w:r>
          </w:p>
        </w:tc>
        <w:tc>
          <w:tcPr>
            <w:tcW w:w="1777" w:type="dxa"/>
            <w:vAlign w:val="center"/>
          </w:tcPr>
          <w:p w:rsidR="006F7F50" w:rsidRPr="005536DF" w:rsidRDefault="006F7F50" w:rsidP="008E03EF">
            <w:pPr>
              <w:jc w:val="right"/>
              <w:rPr>
                <w:rFonts w:ascii="Arial" w:hAnsi="Arial" w:cs="Arial"/>
              </w:rPr>
            </w:pPr>
            <w:r w:rsidRPr="005536DF">
              <w:rPr>
                <w:rFonts w:ascii="Arial" w:hAnsi="Arial" w:cs="Arial"/>
              </w:rPr>
              <w:t>£321,920.00</w:t>
            </w:r>
          </w:p>
        </w:tc>
        <w:tc>
          <w:tcPr>
            <w:tcW w:w="1868" w:type="dxa"/>
            <w:vAlign w:val="center"/>
          </w:tcPr>
          <w:p w:rsidR="006F7F50" w:rsidRPr="005536DF" w:rsidRDefault="006F7F50" w:rsidP="008E03EF">
            <w:pPr>
              <w:jc w:val="right"/>
              <w:rPr>
                <w:rFonts w:ascii="Arial" w:hAnsi="Arial" w:cs="Arial"/>
              </w:rPr>
            </w:pPr>
            <w:r w:rsidRPr="005536DF">
              <w:rPr>
                <w:rFonts w:ascii="Arial" w:hAnsi="Arial" w:cs="Arial"/>
              </w:rPr>
              <w:t>£643,841.00</w:t>
            </w:r>
          </w:p>
        </w:tc>
      </w:tr>
      <w:tr w:rsidR="00613ABF" w:rsidRPr="008216BE" w:rsidTr="008E03EF">
        <w:trPr>
          <w:cantSplit/>
        </w:trPr>
        <w:tc>
          <w:tcPr>
            <w:tcW w:w="964" w:type="dxa"/>
          </w:tcPr>
          <w:p w:rsidR="00C058F5" w:rsidRPr="005536DF" w:rsidRDefault="0052730C" w:rsidP="00655E15">
            <w:pPr>
              <w:rPr>
                <w:rFonts w:ascii="Arial" w:hAnsi="Arial" w:cs="Arial"/>
              </w:rPr>
            </w:pPr>
            <w:r w:rsidRPr="005536DF">
              <w:rPr>
                <w:rFonts w:ascii="Arial" w:hAnsi="Arial" w:cs="Arial"/>
              </w:rPr>
              <w:t>1</w:t>
            </w:r>
          </w:p>
        </w:tc>
        <w:tc>
          <w:tcPr>
            <w:tcW w:w="4606" w:type="dxa"/>
          </w:tcPr>
          <w:p w:rsidR="00C058F5" w:rsidRPr="005536DF" w:rsidRDefault="006F7F50" w:rsidP="00655E15">
            <w:pPr>
              <w:rPr>
                <w:rFonts w:ascii="Arial" w:hAnsi="Arial" w:cs="Arial"/>
              </w:rPr>
            </w:pPr>
            <w:r w:rsidRPr="005536DF">
              <w:rPr>
                <w:rFonts w:ascii="Arial" w:hAnsi="Arial" w:cs="Arial"/>
              </w:rPr>
              <w:t>GBSLEP – Alternative Raw Materials with Low Impact (ARLI)</w:t>
            </w:r>
          </w:p>
        </w:tc>
        <w:tc>
          <w:tcPr>
            <w:tcW w:w="4467" w:type="dxa"/>
          </w:tcPr>
          <w:p w:rsidR="00C058F5" w:rsidRPr="005536DF" w:rsidRDefault="006F7F50" w:rsidP="00655E15">
            <w:pPr>
              <w:rPr>
                <w:rFonts w:ascii="Arial" w:hAnsi="Arial" w:cs="Arial"/>
              </w:rPr>
            </w:pPr>
            <w:r w:rsidRPr="005536DF">
              <w:rPr>
                <w:rFonts w:ascii="Arial" w:hAnsi="Arial" w:cs="Arial"/>
              </w:rPr>
              <w:t>University of Birmingham</w:t>
            </w:r>
          </w:p>
        </w:tc>
        <w:tc>
          <w:tcPr>
            <w:tcW w:w="1316" w:type="dxa"/>
          </w:tcPr>
          <w:p w:rsidR="00C058F5" w:rsidRPr="005536DF" w:rsidRDefault="00A62AE2" w:rsidP="00655E15">
            <w:pPr>
              <w:rPr>
                <w:rFonts w:ascii="Arial" w:hAnsi="Arial" w:cs="Arial"/>
              </w:rPr>
            </w:pPr>
            <w:r w:rsidRPr="005536DF">
              <w:rPr>
                <w:rFonts w:ascii="Arial" w:hAnsi="Arial" w:cs="Arial"/>
              </w:rPr>
              <w:t>Live</w:t>
            </w:r>
          </w:p>
        </w:tc>
        <w:tc>
          <w:tcPr>
            <w:tcW w:w="1777" w:type="dxa"/>
            <w:vAlign w:val="center"/>
          </w:tcPr>
          <w:p w:rsidR="00C058F5" w:rsidRPr="005536DF" w:rsidRDefault="006F7F50" w:rsidP="008E03EF">
            <w:pPr>
              <w:jc w:val="right"/>
              <w:rPr>
                <w:rFonts w:ascii="Arial" w:hAnsi="Arial" w:cs="Arial"/>
              </w:rPr>
            </w:pPr>
            <w:r w:rsidRPr="005536DF">
              <w:rPr>
                <w:rFonts w:ascii="Arial" w:hAnsi="Arial" w:cs="Arial"/>
              </w:rPr>
              <w:t>£830,201.00</w:t>
            </w:r>
          </w:p>
        </w:tc>
        <w:tc>
          <w:tcPr>
            <w:tcW w:w="1868" w:type="dxa"/>
            <w:vAlign w:val="center"/>
          </w:tcPr>
          <w:p w:rsidR="00C058F5" w:rsidRPr="005536DF" w:rsidRDefault="006F7F50" w:rsidP="008E03EF">
            <w:pPr>
              <w:jc w:val="right"/>
              <w:rPr>
                <w:rFonts w:ascii="Arial" w:hAnsi="Arial" w:cs="Arial"/>
              </w:rPr>
            </w:pPr>
            <w:r w:rsidRPr="005536DF">
              <w:rPr>
                <w:rFonts w:ascii="Arial" w:hAnsi="Arial" w:cs="Arial"/>
              </w:rPr>
              <w:t>£1,660,403.00</w:t>
            </w:r>
          </w:p>
        </w:tc>
      </w:tr>
      <w:tr w:rsidR="00E557CB" w:rsidRPr="002B7A01" w:rsidTr="00551751">
        <w:trPr>
          <w:cantSplit/>
          <w:tblHeader/>
        </w:trPr>
        <w:tc>
          <w:tcPr>
            <w:tcW w:w="964" w:type="dxa"/>
            <w:shd w:val="clear" w:color="auto" w:fill="423957"/>
          </w:tcPr>
          <w:p w:rsidR="00E557CB" w:rsidRPr="005536DF" w:rsidRDefault="00E557CB" w:rsidP="00E557CB">
            <w:pPr>
              <w:jc w:val="center"/>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GBSLEP</w:t>
            </w:r>
          </w:p>
        </w:tc>
        <w:tc>
          <w:tcPr>
            <w:tcW w:w="10389" w:type="dxa"/>
            <w:gridSpan w:val="3"/>
            <w:shd w:val="clear" w:color="auto" w:fill="423957"/>
          </w:tcPr>
          <w:p w:rsidR="00E557CB" w:rsidRPr="005536DF" w:rsidRDefault="00E557CB" w:rsidP="00E557CB">
            <w:pPr>
              <w:jc w:val="center"/>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Project Name and Applicant</w:t>
            </w:r>
          </w:p>
        </w:tc>
        <w:tc>
          <w:tcPr>
            <w:tcW w:w="3645" w:type="dxa"/>
            <w:gridSpan w:val="2"/>
            <w:shd w:val="clear" w:color="auto" w:fill="423957"/>
            <w:vAlign w:val="center"/>
          </w:tcPr>
          <w:p w:rsidR="00E557CB" w:rsidRPr="005536DF" w:rsidRDefault="00E557CB" w:rsidP="008E03EF">
            <w:pPr>
              <w:jc w:val="right"/>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Value of Projects</w:t>
            </w:r>
          </w:p>
        </w:tc>
      </w:tr>
      <w:tr w:rsidR="00E557CB" w:rsidRPr="002B7A01" w:rsidTr="00551751">
        <w:trPr>
          <w:cantSplit/>
          <w:tblHeader/>
        </w:trPr>
        <w:tc>
          <w:tcPr>
            <w:tcW w:w="964" w:type="dxa"/>
            <w:shd w:val="clear" w:color="auto" w:fill="A5CD39"/>
          </w:tcPr>
          <w:p w:rsidR="00E557CB" w:rsidRPr="005536DF" w:rsidRDefault="00E557CB" w:rsidP="00E557CB">
            <w:pPr>
              <w:tabs>
                <w:tab w:val="right" w:pos="14175"/>
              </w:tabs>
              <w:jc w:val="center"/>
              <w:textAlignment w:val="baseline"/>
              <w:rPr>
                <w:rFonts w:ascii="Arial" w:eastAsia="Times New Roman" w:hAnsi="Arial" w:cs="Arial"/>
                <w:b/>
                <w:sz w:val="40"/>
                <w:szCs w:val="40"/>
                <w:u w:val="single"/>
                <w:lang w:eastAsia="en-GB"/>
              </w:rPr>
            </w:pPr>
            <w:r w:rsidRPr="005536DF">
              <w:rPr>
                <w:rFonts w:ascii="Arial" w:eastAsia="Times New Roman" w:hAnsi="Arial" w:cs="Arial"/>
                <w:b/>
                <w:color w:val="000000"/>
                <w:sz w:val="24"/>
                <w:szCs w:val="24"/>
                <w:lang w:eastAsia="en-GB"/>
              </w:rPr>
              <w:t>Priority Access</w:t>
            </w:r>
          </w:p>
        </w:tc>
        <w:tc>
          <w:tcPr>
            <w:tcW w:w="4606" w:type="dxa"/>
            <w:shd w:val="clear" w:color="auto" w:fill="A5CD39"/>
          </w:tcPr>
          <w:p w:rsidR="00E557CB" w:rsidRPr="005536DF" w:rsidRDefault="00E557CB" w:rsidP="00E557CB">
            <w:pPr>
              <w:tabs>
                <w:tab w:val="right" w:pos="14175"/>
              </w:tabs>
              <w:jc w:val="center"/>
              <w:textAlignment w:val="baseline"/>
              <w:rPr>
                <w:rFonts w:ascii="Arial" w:eastAsia="Times New Roman" w:hAnsi="Arial" w:cs="Arial"/>
                <w:b/>
                <w:sz w:val="40"/>
                <w:szCs w:val="40"/>
                <w:u w:val="single"/>
                <w:lang w:eastAsia="en-GB"/>
              </w:rPr>
            </w:pPr>
            <w:r w:rsidRPr="005536DF">
              <w:rPr>
                <w:rFonts w:ascii="Arial" w:eastAsia="Times New Roman" w:hAnsi="Arial" w:cs="Arial"/>
                <w:b/>
                <w:color w:val="000000"/>
                <w:sz w:val="24"/>
                <w:szCs w:val="24"/>
                <w:lang w:eastAsia="en-GB"/>
              </w:rPr>
              <w:t>Project Name</w:t>
            </w:r>
          </w:p>
        </w:tc>
        <w:tc>
          <w:tcPr>
            <w:tcW w:w="4467" w:type="dxa"/>
            <w:shd w:val="clear" w:color="auto" w:fill="A5CD39"/>
          </w:tcPr>
          <w:p w:rsidR="00E557CB" w:rsidRPr="005536DF" w:rsidRDefault="00E557CB" w:rsidP="00E557CB">
            <w:pPr>
              <w:tabs>
                <w:tab w:val="right" w:pos="14175"/>
              </w:tabs>
              <w:jc w:val="center"/>
              <w:textAlignment w:val="baseline"/>
              <w:rPr>
                <w:rFonts w:ascii="Arial" w:eastAsia="Times New Roman" w:hAnsi="Arial" w:cs="Arial"/>
                <w:b/>
                <w:sz w:val="40"/>
                <w:szCs w:val="40"/>
                <w:u w:val="single"/>
                <w:lang w:eastAsia="en-GB"/>
              </w:rPr>
            </w:pPr>
            <w:r w:rsidRPr="005536DF">
              <w:rPr>
                <w:rFonts w:ascii="Arial" w:eastAsia="Times New Roman" w:hAnsi="Arial" w:cs="Arial"/>
                <w:b/>
                <w:color w:val="000000"/>
                <w:sz w:val="24"/>
                <w:szCs w:val="24"/>
                <w:lang w:eastAsia="en-GB"/>
              </w:rPr>
              <w:t>Applicant</w:t>
            </w:r>
          </w:p>
        </w:tc>
        <w:tc>
          <w:tcPr>
            <w:tcW w:w="1316" w:type="dxa"/>
            <w:shd w:val="clear" w:color="auto" w:fill="A5CD39"/>
          </w:tcPr>
          <w:p w:rsidR="00E557CB" w:rsidRPr="005536DF" w:rsidRDefault="00E557CB" w:rsidP="00E557CB">
            <w:pPr>
              <w:tabs>
                <w:tab w:val="right" w:pos="14175"/>
              </w:tabs>
              <w:jc w:val="center"/>
              <w:textAlignment w:val="baseline"/>
              <w:rPr>
                <w:rFonts w:ascii="Arial" w:eastAsia="Times New Roman" w:hAnsi="Arial" w:cs="Arial"/>
                <w:b/>
                <w:color w:val="000000"/>
                <w:sz w:val="24"/>
                <w:szCs w:val="24"/>
                <w:lang w:eastAsia="en-GB"/>
              </w:rPr>
            </w:pPr>
            <w:r w:rsidRPr="005536DF">
              <w:rPr>
                <w:rFonts w:ascii="Arial" w:eastAsia="Times New Roman" w:hAnsi="Arial" w:cs="Arial"/>
                <w:b/>
                <w:color w:val="000000"/>
                <w:sz w:val="24"/>
                <w:szCs w:val="24"/>
                <w:lang w:eastAsia="en-GB"/>
              </w:rPr>
              <w:t>Status</w:t>
            </w:r>
          </w:p>
        </w:tc>
        <w:tc>
          <w:tcPr>
            <w:tcW w:w="1777" w:type="dxa"/>
            <w:shd w:val="clear" w:color="auto" w:fill="A5CD39"/>
            <w:vAlign w:val="center"/>
          </w:tcPr>
          <w:p w:rsidR="00E557CB" w:rsidRPr="005536DF" w:rsidRDefault="00E557CB" w:rsidP="008E03EF">
            <w:pPr>
              <w:tabs>
                <w:tab w:val="right" w:pos="14175"/>
              </w:tabs>
              <w:jc w:val="right"/>
              <w:textAlignment w:val="baseline"/>
              <w:rPr>
                <w:rFonts w:ascii="Arial" w:eastAsia="Times New Roman" w:hAnsi="Arial" w:cs="Arial"/>
                <w:b/>
                <w:color w:val="000000"/>
                <w:sz w:val="24"/>
                <w:szCs w:val="24"/>
                <w:lang w:eastAsia="en-GB"/>
              </w:rPr>
            </w:pPr>
            <w:r w:rsidRPr="005536DF">
              <w:rPr>
                <w:rFonts w:ascii="Arial" w:eastAsia="Times New Roman" w:hAnsi="Arial" w:cs="Arial"/>
                <w:b/>
                <w:color w:val="000000"/>
                <w:sz w:val="24"/>
                <w:szCs w:val="24"/>
                <w:lang w:eastAsia="en-GB"/>
              </w:rPr>
              <w:t>ERDF</w:t>
            </w:r>
          </w:p>
        </w:tc>
        <w:tc>
          <w:tcPr>
            <w:tcW w:w="1868" w:type="dxa"/>
            <w:shd w:val="clear" w:color="auto" w:fill="A5CD39"/>
            <w:vAlign w:val="center"/>
          </w:tcPr>
          <w:p w:rsidR="00E557CB" w:rsidRPr="005536DF" w:rsidRDefault="00E557CB" w:rsidP="008E03EF">
            <w:pPr>
              <w:tabs>
                <w:tab w:val="right" w:pos="14175"/>
              </w:tabs>
              <w:jc w:val="right"/>
              <w:textAlignment w:val="baseline"/>
              <w:rPr>
                <w:rFonts w:ascii="Arial" w:eastAsia="Times New Roman" w:hAnsi="Arial" w:cs="Arial"/>
                <w:b/>
                <w:color w:val="000000"/>
                <w:sz w:val="24"/>
                <w:szCs w:val="24"/>
                <w:lang w:eastAsia="en-GB"/>
              </w:rPr>
            </w:pPr>
            <w:r w:rsidRPr="005536DF">
              <w:rPr>
                <w:rFonts w:ascii="Arial" w:eastAsia="Times New Roman" w:hAnsi="Arial" w:cs="Arial"/>
                <w:b/>
                <w:color w:val="000000"/>
                <w:sz w:val="24"/>
                <w:szCs w:val="24"/>
                <w:lang w:eastAsia="en-GB"/>
              </w:rPr>
              <w:t>Total</w:t>
            </w:r>
          </w:p>
        </w:tc>
      </w:tr>
      <w:tr w:rsidR="00613ABF" w:rsidRPr="008216BE" w:rsidTr="008E03EF">
        <w:trPr>
          <w:cantSplit/>
        </w:trPr>
        <w:tc>
          <w:tcPr>
            <w:tcW w:w="964" w:type="dxa"/>
          </w:tcPr>
          <w:p w:rsidR="00C058F5" w:rsidRPr="005536DF" w:rsidRDefault="0052730C" w:rsidP="00655E15">
            <w:pPr>
              <w:rPr>
                <w:rFonts w:ascii="Arial" w:hAnsi="Arial" w:cs="Arial"/>
              </w:rPr>
            </w:pPr>
            <w:r w:rsidRPr="005536DF">
              <w:rPr>
                <w:rFonts w:ascii="Arial" w:hAnsi="Arial" w:cs="Arial"/>
              </w:rPr>
              <w:t>1</w:t>
            </w:r>
          </w:p>
        </w:tc>
        <w:tc>
          <w:tcPr>
            <w:tcW w:w="4606" w:type="dxa"/>
          </w:tcPr>
          <w:p w:rsidR="00C058F5" w:rsidRPr="005536DF" w:rsidRDefault="006F7F50" w:rsidP="00655E15">
            <w:pPr>
              <w:rPr>
                <w:rFonts w:ascii="Arial" w:hAnsi="Arial" w:cs="Arial"/>
              </w:rPr>
            </w:pPr>
            <w:r w:rsidRPr="005536DF">
              <w:rPr>
                <w:rFonts w:ascii="Arial" w:hAnsi="Arial" w:cs="Arial"/>
              </w:rPr>
              <w:t>Advanced Materials Characterisation and Simulation Hub (AMCAH)</w:t>
            </w:r>
          </w:p>
        </w:tc>
        <w:tc>
          <w:tcPr>
            <w:tcW w:w="4467" w:type="dxa"/>
          </w:tcPr>
          <w:p w:rsidR="00C058F5" w:rsidRPr="005536DF" w:rsidRDefault="006F7F50" w:rsidP="00655E15">
            <w:pPr>
              <w:rPr>
                <w:rFonts w:ascii="Arial" w:hAnsi="Arial" w:cs="Arial"/>
              </w:rPr>
            </w:pPr>
            <w:r w:rsidRPr="005536DF">
              <w:rPr>
                <w:rFonts w:ascii="Arial" w:hAnsi="Arial" w:cs="Arial"/>
              </w:rPr>
              <w:t>University of Birmingham</w:t>
            </w:r>
          </w:p>
        </w:tc>
        <w:tc>
          <w:tcPr>
            <w:tcW w:w="1316" w:type="dxa"/>
          </w:tcPr>
          <w:p w:rsidR="00C058F5" w:rsidRPr="005536DF" w:rsidRDefault="00A62AE2" w:rsidP="00655E15">
            <w:pPr>
              <w:rPr>
                <w:rFonts w:ascii="Arial" w:hAnsi="Arial" w:cs="Arial"/>
              </w:rPr>
            </w:pPr>
            <w:r w:rsidRPr="005536DF">
              <w:rPr>
                <w:rFonts w:ascii="Arial" w:hAnsi="Arial" w:cs="Arial"/>
              </w:rPr>
              <w:t>Live</w:t>
            </w:r>
          </w:p>
        </w:tc>
        <w:tc>
          <w:tcPr>
            <w:tcW w:w="1777" w:type="dxa"/>
            <w:vAlign w:val="center"/>
          </w:tcPr>
          <w:p w:rsidR="00C058F5" w:rsidRPr="005536DF" w:rsidRDefault="006F7F50" w:rsidP="008E03EF">
            <w:pPr>
              <w:jc w:val="right"/>
              <w:rPr>
                <w:rFonts w:ascii="Arial" w:hAnsi="Arial" w:cs="Arial"/>
              </w:rPr>
            </w:pPr>
            <w:r w:rsidRPr="005536DF">
              <w:rPr>
                <w:rFonts w:ascii="Arial" w:hAnsi="Arial" w:cs="Arial"/>
              </w:rPr>
              <w:t>£ 79,657.00</w:t>
            </w:r>
          </w:p>
        </w:tc>
        <w:tc>
          <w:tcPr>
            <w:tcW w:w="1868" w:type="dxa"/>
            <w:vAlign w:val="center"/>
          </w:tcPr>
          <w:p w:rsidR="006F7F50" w:rsidRPr="005536DF" w:rsidRDefault="006F7F50" w:rsidP="008E03EF">
            <w:pPr>
              <w:jc w:val="right"/>
              <w:rPr>
                <w:rFonts w:ascii="Arial" w:hAnsi="Arial" w:cs="Arial"/>
              </w:rPr>
            </w:pPr>
            <w:r w:rsidRPr="005536DF">
              <w:rPr>
                <w:rFonts w:ascii="Arial" w:hAnsi="Arial" w:cs="Arial"/>
              </w:rPr>
              <w:t>£ 159,315.00</w:t>
            </w:r>
          </w:p>
          <w:p w:rsidR="00C058F5" w:rsidRPr="005536DF" w:rsidRDefault="00C058F5" w:rsidP="008E03EF">
            <w:pPr>
              <w:jc w:val="right"/>
              <w:rPr>
                <w:rFonts w:ascii="Arial" w:hAnsi="Arial" w:cs="Arial"/>
              </w:rPr>
            </w:pPr>
          </w:p>
        </w:tc>
      </w:tr>
      <w:tr w:rsidR="00613ABF" w:rsidRPr="008216BE" w:rsidTr="008E03EF">
        <w:trPr>
          <w:cantSplit/>
        </w:trPr>
        <w:tc>
          <w:tcPr>
            <w:tcW w:w="964" w:type="dxa"/>
          </w:tcPr>
          <w:p w:rsidR="00C058F5" w:rsidRPr="005536DF" w:rsidRDefault="0052730C" w:rsidP="00655E15">
            <w:pPr>
              <w:rPr>
                <w:rFonts w:ascii="Arial" w:hAnsi="Arial" w:cs="Arial"/>
              </w:rPr>
            </w:pPr>
            <w:r w:rsidRPr="005536DF">
              <w:rPr>
                <w:rFonts w:ascii="Arial" w:hAnsi="Arial" w:cs="Arial"/>
              </w:rPr>
              <w:t>1</w:t>
            </w:r>
          </w:p>
        </w:tc>
        <w:tc>
          <w:tcPr>
            <w:tcW w:w="4606" w:type="dxa"/>
          </w:tcPr>
          <w:p w:rsidR="00C058F5" w:rsidRPr="005536DF" w:rsidRDefault="006F7F50" w:rsidP="00655E15">
            <w:pPr>
              <w:rPr>
                <w:rFonts w:ascii="Arial" w:hAnsi="Arial" w:cs="Arial"/>
              </w:rPr>
            </w:pPr>
            <w:r w:rsidRPr="005536DF">
              <w:rPr>
                <w:rFonts w:ascii="Arial" w:hAnsi="Arial" w:cs="Arial"/>
              </w:rPr>
              <w:t>Innovation Engine</w:t>
            </w:r>
          </w:p>
        </w:tc>
        <w:tc>
          <w:tcPr>
            <w:tcW w:w="4467" w:type="dxa"/>
          </w:tcPr>
          <w:p w:rsidR="00C058F5" w:rsidRPr="005536DF" w:rsidRDefault="006F7F50" w:rsidP="00655E15">
            <w:pPr>
              <w:rPr>
                <w:rFonts w:ascii="Arial" w:hAnsi="Arial" w:cs="Arial"/>
              </w:rPr>
            </w:pPr>
            <w:r w:rsidRPr="005536DF">
              <w:rPr>
                <w:rFonts w:ascii="Arial" w:hAnsi="Arial" w:cs="Arial"/>
              </w:rPr>
              <w:t>Birmingham Science Park Aston</w:t>
            </w:r>
          </w:p>
        </w:tc>
        <w:tc>
          <w:tcPr>
            <w:tcW w:w="1316" w:type="dxa"/>
          </w:tcPr>
          <w:p w:rsidR="00C058F5" w:rsidRPr="005536DF" w:rsidRDefault="00A62AE2" w:rsidP="00655E15">
            <w:pPr>
              <w:rPr>
                <w:rFonts w:ascii="Arial" w:hAnsi="Arial" w:cs="Arial"/>
              </w:rPr>
            </w:pPr>
            <w:r w:rsidRPr="005536DF">
              <w:rPr>
                <w:rFonts w:ascii="Arial" w:hAnsi="Arial" w:cs="Arial"/>
              </w:rPr>
              <w:t>Live</w:t>
            </w:r>
          </w:p>
        </w:tc>
        <w:tc>
          <w:tcPr>
            <w:tcW w:w="1777" w:type="dxa"/>
            <w:vAlign w:val="center"/>
          </w:tcPr>
          <w:p w:rsidR="00C058F5" w:rsidRPr="005536DF" w:rsidRDefault="006F7F50" w:rsidP="008E03EF">
            <w:pPr>
              <w:jc w:val="right"/>
              <w:rPr>
                <w:rFonts w:ascii="Arial" w:hAnsi="Arial" w:cs="Arial"/>
              </w:rPr>
            </w:pPr>
            <w:r w:rsidRPr="005536DF">
              <w:rPr>
                <w:rFonts w:ascii="Arial" w:hAnsi="Arial" w:cs="Arial"/>
              </w:rPr>
              <w:t>£97,795</w:t>
            </w:r>
          </w:p>
        </w:tc>
        <w:tc>
          <w:tcPr>
            <w:tcW w:w="1868" w:type="dxa"/>
            <w:vAlign w:val="center"/>
          </w:tcPr>
          <w:p w:rsidR="00C058F5" w:rsidRPr="005536DF" w:rsidRDefault="006F7F50" w:rsidP="008E03EF">
            <w:pPr>
              <w:jc w:val="right"/>
              <w:rPr>
                <w:rFonts w:ascii="Arial" w:hAnsi="Arial" w:cs="Arial"/>
              </w:rPr>
            </w:pPr>
            <w:r w:rsidRPr="005536DF">
              <w:rPr>
                <w:rFonts w:ascii="Arial" w:hAnsi="Arial" w:cs="Arial"/>
              </w:rPr>
              <w:t>£195,589</w:t>
            </w:r>
            <w:r w:rsidR="0052730C" w:rsidRPr="005536DF">
              <w:rPr>
                <w:rFonts w:ascii="Arial" w:hAnsi="Arial" w:cs="Arial"/>
              </w:rPr>
              <w:t>.00</w:t>
            </w:r>
          </w:p>
        </w:tc>
      </w:tr>
      <w:tr w:rsidR="00613ABF" w:rsidRPr="008216BE" w:rsidTr="008E03EF">
        <w:trPr>
          <w:cantSplit/>
        </w:trPr>
        <w:tc>
          <w:tcPr>
            <w:tcW w:w="964" w:type="dxa"/>
          </w:tcPr>
          <w:p w:rsidR="00C058F5" w:rsidRPr="005536DF" w:rsidRDefault="0052730C" w:rsidP="00655E15">
            <w:pPr>
              <w:rPr>
                <w:rFonts w:ascii="Arial" w:hAnsi="Arial" w:cs="Arial"/>
              </w:rPr>
            </w:pPr>
            <w:r w:rsidRPr="005536DF">
              <w:rPr>
                <w:rFonts w:ascii="Arial" w:hAnsi="Arial" w:cs="Arial"/>
              </w:rPr>
              <w:t>1</w:t>
            </w:r>
          </w:p>
        </w:tc>
        <w:tc>
          <w:tcPr>
            <w:tcW w:w="4606" w:type="dxa"/>
          </w:tcPr>
          <w:p w:rsidR="00C058F5" w:rsidRPr="005536DF" w:rsidRDefault="006F7F50" w:rsidP="00655E15">
            <w:pPr>
              <w:rPr>
                <w:rFonts w:ascii="Arial" w:hAnsi="Arial" w:cs="Arial"/>
              </w:rPr>
            </w:pPr>
            <w:r w:rsidRPr="005536DF">
              <w:rPr>
                <w:rFonts w:ascii="Arial" w:hAnsi="Arial" w:cs="Arial"/>
              </w:rPr>
              <w:t>GBSLEP Alterative Raw Materials with Low Impact (ARLI)</w:t>
            </w:r>
          </w:p>
        </w:tc>
        <w:tc>
          <w:tcPr>
            <w:tcW w:w="4467" w:type="dxa"/>
          </w:tcPr>
          <w:p w:rsidR="00C058F5" w:rsidRPr="005536DF" w:rsidRDefault="006F7F50" w:rsidP="00655E15">
            <w:pPr>
              <w:rPr>
                <w:rFonts w:ascii="Arial" w:hAnsi="Arial" w:cs="Arial"/>
              </w:rPr>
            </w:pPr>
            <w:r w:rsidRPr="005536DF">
              <w:rPr>
                <w:rFonts w:ascii="Arial" w:hAnsi="Arial" w:cs="Arial"/>
              </w:rPr>
              <w:t>University of Birmingham</w:t>
            </w:r>
          </w:p>
        </w:tc>
        <w:tc>
          <w:tcPr>
            <w:tcW w:w="1316" w:type="dxa"/>
          </w:tcPr>
          <w:p w:rsidR="00C058F5" w:rsidRPr="005536DF" w:rsidRDefault="00A62AE2" w:rsidP="00655E15">
            <w:pPr>
              <w:rPr>
                <w:rFonts w:ascii="Arial" w:hAnsi="Arial" w:cs="Arial"/>
              </w:rPr>
            </w:pPr>
            <w:r w:rsidRPr="005536DF">
              <w:rPr>
                <w:rFonts w:ascii="Arial" w:hAnsi="Arial" w:cs="Arial"/>
              </w:rPr>
              <w:t>Live</w:t>
            </w:r>
          </w:p>
        </w:tc>
        <w:tc>
          <w:tcPr>
            <w:tcW w:w="1777" w:type="dxa"/>
            <w:vAlign w:val="center"/>
          </w:tcPr>
          <w:p w:rsidR="00C058F5" w:rsidRPr="005536DF" w:rsidRDefault="006F7F50" w:rsidP="008E03EF">
            <w:pPr>
              <w:jc w:val="right"/>
              <w:rPr>
                <w:rFonts w:ascii="Arial" w:hAnsi="Arial" w:cs="Arial"/>
              </w:rPr>
            </w:pPr>
            <w:r w:rsidRPr="005536DF">
              <w:rPr>
                <w:rFonts w:ascii="Arial" w:hAnsi="Arial" w:cs="Arial"/>
              </w:rPr>
              <w:t>£34,592.00</w:t>
            </w:r>
          </w:p>
        </w:tc>
        <w:tc>
          <w:tcPr>
            <w:tcW w:w="1868" w:type="dxa"/>
            <w:vAlign w:val="center"/>
          </w:tcPr>
          <w:p w:rsidR="00C058F5" w:rsidRPr="005536DF" w:rsidRDefault="006F7F50" w:rsidP="008E03EF">
            <w:pPr>
              <w:jc w:val="right"/>
              <w:rPr>
                <w:rFonts w:ascii="Arial" w:hAnsi="Arial" w:cs="Arial"/>
              </w:rPr>
            </w:pPr>
            <w:r w:rsidRPr="005536DF">
              <w:rPr>
                <w:rFonts w:ascii="Arial" w:hAnsi="Arial" w:cs="Arial"/>
              </w:rPr>
              <w:t>£69183</w:t>
            </w:r>
            <w:r w:rsidR="0052730C" w:rsidRPr="005536DF">
              <w:rPr>
                <w:rFonts w:ascii="Arial" w:hAnsi="Arial" w:cs="Arial"/>
              </w:rPr>
              <w:t>.00</w:t>
            </w:r>
          </w:p>
        </w:tc>
      </w:tr>
      <w:tr w:rsidR="00613ABF" w:rsidRPr="008216BE" w:rsidTr="008E03EF">
        <w:trPr>
          <w:cantSplit/>
        </w:trPr>
        <w:tc>
          <w:tcPr>
            <w:tcW w:w="964" w:type="dxa"/>
          </w:tcPr>
          <w:p w:rsidR="00C058F5" w:rsidRPr="005536DF" w:rsidRDefault="0052730C" w:rsidP="00655E15">
            <w:pPr>
              <w:rPr>
                <w:rFonts w:ascii="Arial" w:hAnsi="Arial" w:cs="Arial"/>
              </w:rPr>
            </w:pPr>
            <w:r w:rsidRPr="005536DF">
              <w:rPr>
                <w:rFonts w:ascii="Arial" w:hAnsi="Arial" w:cs="Arial"/>
              </w:rPr>
              <w:t>1</w:t>
            </w:r>
          </w:p>
        </w:tc>
        <w:tc>
          <w:tcPr>
            <w:tcW w:w="4606" w:type="dxa"/>
          </w:tcPr>
          <w:p w:rsidR="00C058F5" w:rsidRPr="005536DF" w:rsidRDefault="006F7F50" w:rsidP="00655E15">
            <w:pPr>
              <w:rPr>
                <w:rFonts w:ascii="Arial" w:hAnsi="Arial" w:cs="Arial"/>
              </w:rPr>
            </w:pPr>
            <w:r w:rsidRPr="005536DF">
              <w:rPr>
                <w:rFonts w:ascii="Arial" w:hAnsi="Arial" w:cs="Arial"/>
              </w:rPr>
              <w:t>Innovation Vouchers</w:t>
            </w:r>
          </w:p>
        </w:tc>
        <w:tc>
          <w:tcPr>
            <w:tcW w:w="4467" w:type="dxa"/>
          </w:tcPr>
          <w:p w:rsidR="00C058F5" w:rsidRPr="005536DF" w:rsidRDefault="006F7F50" w:rsidP="00655E15">
            <w:pPr>
              <w:rPr>
                <w:rFonts w:ascii="Arial" w:hAnsi="Arial" w:cs="Arial"/>
              </w:rPr>
            </w:pPr>
            <w:r w:rsidRPr="005536DF">
              <w:rPr>
                <w:rFonts w:ascii="Arial" w:hAnsi="Arial" w:cs="Arial"/>
              </w:rPr>
              <w:t>Aston University</w:t>
            </w:r>
          </w:p>
        </w:tc>
        <w:tc>
          <w:tcPr>
            <w:tcW w:w="1316" w:type="dxa"/>
          </w:tcPr>
          <w:p w:rsidR="00C058F5" w:rsidRPr="005536DF" w:rsidRDefault="00A62AE2" w:rsidP="00655E15">
            <w:pPr>
              <w:rPr>
                <w:rFonts w:ascii="Arial" w:hAnsi="Arial" w:cs="Arial"/>
              </w:rPr>
            </w:pPr>
            <w:r w:rsidRPr="005536DF">
              <w:rPr>
                <w:rFonts w:ascii="Arial" w:hAnsi="Arial" w:cs="Arial"/>
              </w:rPr>
              <w:t>Live</w:t>
            </w:r>
          </w:p>
        </w:tc>
        <w:tc>
          <w:tcPr>
            <w:tcW w:w="1777" w:type="dxa"/>
            <w:vAlign w:val="center"/>
          </w:tcPr>
          <w:p w:rsidR="00C058F5" w:rsidRPr="005536DF" w:rsidRDefault="006F7F50" w:rsidP="008E03EF">
            <w:pPr>
              <w:jc w:val="right"/>
              <w:rPr>
                <w:rFonts w:ascii="Arial" w:hAnsi="Arial" w:cs="Arial"/>
              </w:rPr>
            </w:pPr>
            <w:r w:rsidRPr="005536DF">
              <w:rPr>
                <w:rFonts w:ascii="Arial" w:hAnsi="Arial" w:cs="Arial"/>
              </w:rPr>
              <w:t>£64,542.80</w:t>
            </w:r>
          </w:p>
        </w:tc>
        <w:tc>
          <w:tcPr>
            <w:tcW w:w="1868" w:type="dxa"/>
            <w:vAlign w:val="center"/>
          </w:tcPr>
          <w:p w:rsidR="00C058F5" w:rsidRPr="005536DF" w:rsidRDefault="006F7F50" w:rsidP="008E03EF">
            <w:pPr>
              <w:jc w:val="right"/>
              <w:rPr>
                <w:rFonts w:ascii="Arial" w:hAnsi="Arial" w:cs="Arial"/>
              </w:rPr>
            </w:pPr>
            <w:r w:rsidRPr="005536DF">
              <w:rPr>
                <w:rFonts w:ascii="Arial" w:hAnsi="Arial" w:cs="Arial"/>
              </w:rPr>
              <w:t>£128085.70</w:t>
            </w:r>
          </w:p>
        </w:tc>
      </w:tr>
      <w:tr w:rsidR="00613ABF" w:rsidRPr="008216BE" w:rsidTr="008E03EF">
        <w:trPr>
          <w:cantSplit/>
        </w:trPr>
        <w:tc>
          <w:tcPr>
            <w:tcW w:w="964" w:type="dxa"/>
          </w:tcPr>
          <w:p w:rsidR="00C058F5" w:rsidRPr="005536DF" w:rsidRDefault="0052730C" w:rsidP="00655E15">
            <w:pPr>
              <w:rPr>
                <w:rFonts w:ascii="Arial" w:hAnsi="Arial" w:cs="Arial"/>
              </w:rPr>
            </w:pPr>
            <w:r w:rsidRPr="005536DF">
              <w:rPr>
                <w:rFonts w:ascii="Arial" w:hAnsi="Arial" w:cs="Arial"/>
              </w:rPr>
              <w:t>1</w:t>
            </w:r>
          </w:p>
        </w:tc>
        <w:tc>
          <w:tcPr>
            <w:tcW w:w="4606" w:type="dxa"/>
          </w:tcPr>
          <w:p w:rsidR="00C058F5" w:rsidRPr="005536DF" w:rsidRDefault="0052730C" w:rsidP="00655E15">
            <w:pPr>
              <w:rPr>
                <w:rFonts w:ascii="Arial" w:hAnsi="Arial" w:cs="Arial"/>
              </w:rPr>
            </w:pPr>
            <w:r w:rsidRPr="005536DF">
              <w:rPr>
                <w:rFonts w:ascii="Arial" w:hAnsi="Arial" w:cs="Arial"/>
              </w:rPr>
              <w:t>Systems Analytics for Innovation</w:t>
            </w:r>
          </w:p>
        </w:tc>
        <w:tc>
          <w:tcPr>
            <w:tcW w:w="4467" w:type="dxa"/>
          </w:tcPr>
          <w:p w:rsidR="00C058F5" w:rsidRPr="005536DF" w:rsidRDefault="0052730C" w:rsidP="00655E15">
            <w:pPr>
              <w:rPr>
                <w:rFonts w:ascii="Arial" w:hAnsi="Arial" w:cs="Arial"/>
              </w:rPr>
            </w:pPr>
            <w:r w:rsidRPr="005536DF">
              <w:rPr>
                <w:rFonts w:ascii="Arial" w:hAnsi="Arial" w:cs="Arial"/>
              </w:rPr>
              <w:t>Aston University</w:t>
            </w:r>
          </w:p>
        </w:tc>
        <w:tc>
          <w:tcPr>
            <w:tcW w:w="1316" w:type="dxa"/>
          </w:tcPr>
          <w:p w:rsidR="00C058F5" w:rsidRPr="005536DF" w:rsidRDefault="00A62AE2" w:rsidP="00655E15">
            <w:pPr>
              <w:rPr>
                <w:rFonts w:ascii="Arial" w:hAnsi="Arial" w:cs="Arial"/>
              </w:rPr>
            </w:pPr>
            <w:r w:rsidRPr="005536DF">
              <w:rPr>
                <w:rFonts w:ascii="Arial" w:hAnsi="Arial" w:cs="Arial"/>
              </w:rPr>
              <w:t>Live</w:t>
            </w:r>
          </w:p>
        </w:tc>
        <w:tc>
          <w:tcPr>
            <w:tcW w:w="1777" w:type="dxa"/>
            <w:vAlign w:val="center"/>
          </w:tcPr>
          <w:p w:rsidR="00C058F5" w:rsidRPr="005536DF" w:rsidRDefault="0052730C" w:rsidP="008E03EF">
            <w:pPr>
              <w:jc w:val="right"/>
              <w:rPr>
                <w:rFonts w:ascii="Arial" w:hAnsi="Arial" w:cs="Arial"/>
              </w:rPr>
            </w:pPr>
            <w:r w:rsidRPr="005536DF">
              <w:rPr>
                <w:rFonts w:ascii="Arial" w:hAnsi="Arial" w:cs="Arial"/>
              </w:rPr>
              <w:t>£57,093.00</w:t>
            </w:r>
          </w:p>
        </w:tc>
        <w:tc>
          <w:tcPr>
            <w:tcW w:w="1868" w:type="dxa"/>
            <w:vAlign w:val="center"/>
          </w:tcPr>
          <w:p w:rsidR="00C058F5" w:rsidRPr="005536DF" w:rsidRDefault="0052730C" w:rsidP="008E03EF">
            <w:pPr>
              <w:jc w:val="right"/>
              <w:rPr>
                <w:rFonts w:ascii="Arial" w:hAnsi="Arial" w:cs="Arial"/>
              </w:rPr>
            </w:pPr>
            <w:r w:rsidRPr="005536DF">
              <w:rPr>
                <w:rFonts w:ascii="Arial" w:hAnsi="Arial" w:cs="Arial"/>
              </w:rPr>
              <w:t>£114,186.00</w:t>
            </w:r>
          </w:p>
        </w:tc>
      </w:tr>
      <w:tr w:rsidR="00613ABF" w:rsidRPr="008216BE" w:rsidTr="008E03EF">
        <w:trPr>
          <w:cantSplit/>
        </w:trPr>
        <w:tc>
          <w:tcPr>
            <w:tcW w:w="964" w:type="dxa"/>
          </w:tcPr>
          <w:p w:rsidR="00C058F5" w:rsidRPr="005536DF" w:rsidRDefault="0052730C" w:rsidP="00655E15">
            <w:pPr>
              <w:rPr>
                <w:rFonts w:ascii="Arial" w:hAnsi="Arial" w:cs="Arial"/>
              </w:rPr>
            </w:pPr>
            <w:r w:rsidRPr="005536DF">
              <w:rPr>
                <w:rFonts w:ascii="Arial" w:hAnsi="Arial" w:cs="Arial"/>
              </w:rPr>
              <w:t>1</w:t>
            </w:r>
          </w:p>
        </w:tc>
        <w:tc>
          <w:tcPr>
            <w:tcW w:w="4606" w:type="dxa"/>
          </w:tcPr>
          <w:p w:rsidR="00C058F5" w:rsidRPr="005536DF" w:rsidRDefault="0052730C" w:rsidP="00655E15">
            <w:pPr>
              <w:rPr>
                <w:rFonts w:ascii="Arial" w:hAnsi="Arial" w:cs="Arial"/>
              </w:rPr>
            </w:pPr>
            <w:r w:rsidRPr="005536DF">
              <w:rPr>
                <w:rFonts w:ascii="Arial" w:hAnsi="Arial" w:cs="Arial"/>
              </w:rPr>
              <w:t>STEAMHOUSE</w:t>
            </w:r>
          </w:p>
        </w:tc>
        <w:tc>
          <w:tcPr>
            <w:tcW w:w="4467" w:type="dxa"/>
          </w:tcPr>
          <w:p w:rsidR="00C058F5" w:rsidRPr="005536DF" w:rsidRDefault="0052730C" w:rsidP="00655E15">
            <w:pPr>
              <w:rPr>
                <w:rFonts w:ascii="Arial" w:hAnsi="Arial" w:cs="Arial"/>
              </w:rPr>
            </w:pPr>
            <w:r w:rsidRPr="005536DF">
              <w:rPr>
                <w:rFonts w:ascii="Arial" w:hAnsi="Arial" w:cs="Arial"/>
              </w:rPr>
              <w:t>Birmingham City University</w:t>
            </w:r>
          </w:p>
        </w:tc>
        <w:tc>
          <w:tcPr>
            <w:tcW w:w="1316" w:type="dxa"/>
          </w:tcPr>
          <w:p w:rsidR="00C058F5" w:rsidRPr="005536DF" w:rsidRDefault="00A62AE2" w:rsidP="00655E15">
            <w:pPr>
              <w:rPr>
                <w:rFonts w:ascii="Arial" w:hAnsi="Arial" w:cs="Arial"/>
              </w:rPr>
            </w:pPr>
            <w:r w:rsidRPr="005536DF">
              <w:rPr>
                <w:rFonts w:ascii="Arial" w:hAnsi="Arial" w:cs="Arial"/>
              </w:rPr>
              <w:t>Live</w:t>
            </w:r>
          </w:p>
        </w:tc>
        <w:tc>
          <w:tcPr>
            <w:tcW w:w="1777" w:type="dxa"/>
            <w:vAlign w:val="center"/>
          </w:tcPr>
          <w:p w:rsidR="00C058F5" w:rsidRPr="005536DF" w:rsidRDefault="0052730C" w:rsidP="008E03EF">
            <w:pPr>
              <w:jc w:val="right"/>
              <w:rPr>
                <w:rFonts w:ascii="Arial" w:hAnsi="Arial" w:cs="Arial"/>
              </w:rPr>
            </w:pPr>
            <w:r w:rsidRPr="005536DF">
              <w:rPr>
                <w:rFonts w:ascii="Arial" w:hAnsi="Arial" w:cs="Arial"/>
              </w:rPr>
              <w:t>£128,650.00</w:t>
            </w:r>
          </w:p>
        </w:tc>
        <w:tc>
          <w:tcPr>
            <w:tcW w:w="1868" w:type="dxa"/>
            <w:vAlign w:val="center"/>
          </w:tcPr>
          <w:p w:rsidR="00C058F5" w:rsidRPr="005536DF" w:rsidRDefault="0052730C" w:rsidP="008E03EF">
            <w:pPr>
              <w:jc w:val="right"/>
              <w:rPr>
                <w:rFonts w:ascii="Arial" w:hAnsi="Arial" w:cs="Arial"/>
              </w:rPr>
            </w:pPr>
            <w:r w:rsidRPr="005536DF">
              <w:rPr>
                <w:rFonts w:ascii="Arial" w:hAnsi="Arial" w:cs="Arial"/>
              </w:rPr>
              <w:t>£257,301.00</w:t>
            </w:r>
          </w:p>
        </w:tc>
      </w:tr>
      <w:tr w:rsidR="000550D4" w:rsidRPr="008E03EF" w:rsidTr="008E03EF">
        <w:trPr>
          <w:cantSplit/>
        </w:trPr>
        <w:tc>
          <w:tcPr>
            <w:tcW w:w="5570" w:type="dxa"/>
            <w:gridSpan w:val="2"/>
            <w:shd w:val="clear" w:color="auto" w:fill="F2F2F2" w:themeFill="background1" w:themeFillShade="F2"/>
          </w:tcPr>
          <w:p w:rsidR="000550D4" w:rsidRPr="005536DF" w:rsidRDefault="00487ECB" w:rsidP="00655E15">
            <w:pPr>
              <w:rPr>
                <w:rFonts w:ascii="Arial" w:hAnsi="Arial" w:cs="Arial"/>
                <w:b/>
                <w:sz w:val="24"/>
                <w:szCs w:val="24"/>
              </w:rPr>
            </w:pPr>
            <w:r w:rsidRPr="005536DF">
              <w:rPr>
                <w:rFonts w:ascii="Arial" w:hAnsi="Arial" w:cs="Arial"/>
                <w:b/>
                <w:sz w:val="24"/>
                <w:szCs w:val="24"/>
              </w:rPr>
              <w:t>PA1 TOTAL</w:t>
            </w:r>
          </w:p>
        </w:tc>
        <w:tc>
          <w:tcPr>
            <w:tcW w:w="4467" w:type="dxa"/>
            <w:shd w:val="clear" w:color="auto" w:fill="F2F2F2" w:themeFill="background1" w:themeFillShade="F2"/>
          </w:tcPr>
          <w:p w:rsidR="000550D4" w:rsidRPr="005536DF" w:rsidRDefault="000550D4" w:rsidP="00655E15">
            <w:pPr>
              <w:rPr>
                <w:rFonts w:ascii="Arial" w:hAnsi="Arial" w:cs="Arial"/>
                <w:b/>
                <w:sz w:val="24"/>
                <w:szCs w:val="24"/>
              </w:rPr>
            </w:pPr>
          </w:p>
        </w:tc>
        <w:tc>
          <w:tcPr>
            <w:tcW w:w="1316" w:type="dxa"/>
            <w:shd w:val="clear" w:color="auto" w:fill="F2F2F2" w:themeFill="background1" w:themeFillShade="F2"/>
          </w:tcPr>
          <w:p w:rsidR="000550D4" w:rsidRPr="005536DF" w:rsidRDefault="000550D4" w:rsidP="00655E15">
            <w:pPr>
              <w:rPr>
                <w:rFonts w:ascii="Arial" w:hAnsi="Arial" w:cs="Arial"/>
                <w:b/>
                <w:sz w:val="24"/>
                <w:szCs w:val="24"/>
              </w:rPr>
            </w:pPr>
          </w:p>
        </w:tc>
        <w:tc>
          <w:tcPr>
            <w:tcW w:w="1777" w:type="dxa"/>
            <w:shd w:val="clear" w:color="auto" w:fill="F2F2F2" w:themeFill="background1" w:themeFillShade="F2"/>
            <w:vAlign w:val="center"/>
          </w:tcPr>
          <w:p w:rsidR="000550D4" w:rsidRPr="005536DF" w:rsidRDefault="000550D4" w:rsidP="008E03EF">
            <w:pPr>
              <w:jc w:val="right"/>
              <w:rPr>
                <w:rFonts w:ascii="Arial" w:hAnsi="Arial" w:cs="Arial"/>
                <w:b/>
                <w:sz w:val="24"/>
                <w:szCs w:val="24"/>
              </w:rPr>
            </w:pPr>
            <w:r w:rsidRPr="005536DF">
              <w:rPr>
                <w:rFonts w:ascii="Arial" w:hAnsi="Arial" w:cs="Arial"/>
                <w:b/>
                <w:sz w:val="24"/>
                <w:szCs w:val="24"/>
              </w:rPr>
              <w:t>£15,802,177.40</w:t>
            </w:r>
          </w:p>
        </w:tc>
        <w:tc>
          <w:tcPr>
            <w:tcW w:w="1868" w:type="dxa"/>
            <w:shd w:val="clear" w:color="auto" w:fill="F2F2F2" w:themeFill="background1" w:themeFillShade="F2"/>
            <w:vAlign w:val="center"/>
          </w:tcPr>
          <w:p w:rsidR="000550D4" w:rsidRPr="005536DF" w:rsidRDefault="000550D4" w:rsidP="008E03EF">
            <w:pPr>
              <w:jc w:val="right"/>
              <w:rPr>
                <w:rFonts w:ascii="Arial" w:hAnsi="Arial" w:cs="Arial"/>
                <w:b/>
                <w:sz w:val="24"/>
                <w:szCs w:val="24"/>
              </w:rPr>
            </w:pPr>
            <w:r w:rsidRPr="005536DF">
              <w:rPr>
                <w:rFonts w:ascii="Arial" w:hAnsi="Arial" w:cs="Arial"/>
                <w:b/>
                <w:sz w:val="24"/>
                <w:szCs w:val="24"/>
              </w:rPr>
              <w:t>£31,569,671.90</w:t>
            </w:r>
          </w:p>
        </w:tc>
      </w:tr>
      <w:tr w:rsidR="00613ABF" w:rsidRPr="008216BE" w:rsidTr="008E03EF">
        <w:trPr>
          <w:cantSplit/>
        </w:trPr>
        <w:tc>
          <w:tcPr>
            <w:tcW w:w="964" w:type="dxa"/>
          </w:tcPr>
          <w:p w:rsidR="00C058F5" w:rsidRPr="005536DF" w:rsidRDefault="0052730C" w:rsidP="00655E15">
            <w:pPr>
              <w:rPr>
                <w:rFonts w:ascii="Arial" w:hAnsi="Arial" w:cs="Arial"/>
              </w:rPr>
            </w:pPr>
            <w:r w:rsidRPr="005536DF">
              <w:rPr>
                <w:rFonts w:ascii="Arial" w:hAnsi="Arial" w:cs="Arial"/>
              </w:rPr>
              <w:t>3</w:t>
            </w:r>
          </w:p>
        </w:tc>
        <w:tc>
          <w:tcPr>
            <w:tcW w:w="4606" w:type="dxa"/>
          </w:tcPr>
          <w:p w:rsidR="00C058F5" w:rsidRPr="005536DF" w:rsidRDefault="0052730C" w:rsidP="00655E15">
            <w:pPr>
              <w:rPr>
                <w:rFonts w:ascii="Arial" w:hAnsi="Arial" w:cs="Arial"/>
              </w:rPr>
            </w:pPr>
            <w:r w:rsidRPr="005536DF">
              <w:rPr>
                <w:rFonts w:ascii="Arial" w:hAnsi="Arial" w:cs="Arial"/>
              </w:rPr>
              <w:t>Business Growth programme (BGP)</w:t>
            </w:r>
          </w:p>
        </w:tc>
        <w:tc>
          <w:tcPr>
            <w:tcW w:w="4467" w:type="dxa"/>
          </w:tcPr>
          <w:p w:rsidR="00C058F5" w:rsidRPr="005536DF" w:rsidRDefault="0052730C" w:rsidP="00655E15">
            <w:pPr>
              <w:rPr>
                <w:rFonts w:ascii="Arial" w:hAnsi="Arial" w:cs="Arial"/>
              </w:rPr>
            </w:pPr>
            <w:r w:rsidRPr="005536DF">
              <w:rPr>
                <w:rFonts w:ascii="Arial" w:hAnsi="Arial" w:cs="Arial"/>
              </w:rPr>
              <w:t>Birmingham City Council</w:t>
            </w:r>
          </w:p>
        </w:tc>
        <w:tc>
          <w:tcPr>
            <w:tcW w:w="1316" w:type="dxa"/>
          </w:tcPr>
          <w:p w:rsidR="00C058F5" w:rsidRPr="005536DF" w:rsidRDefault="00A62AE2" w:rsidP="00655E15">
            <w:pPr>
              <w:rPr>
                <w:rFonts w:ascii="Arial" w:hAnsi="Arial" w:cs="Arial"/>
              </w:rPr>
            </w:pPr>
            <w:r w:rsidRPr="005536DF">
              <w:rPr>
                <w:rFonts w:ascii="Arial" w:hAnsi="Arial" w:cs="Arial"/>
              </w:rPr>
              <w:t>Live</w:t>
            </w:r>
          </w:p>
        </w:tc>
        <w:tc>
          <w:tcPr>
            <w:tcW w:w="1777" w:type="dxa"/>
            <w:vAlign w:val="center"/>
          </w:tcPr>
          <w:p w:rsidR="00C058F5" w:rsidRPr="005536DF" w:rsidRDefault="0052730C" w:rsidP="008E03EF">
            <w:pPr>
              <w:jc w:val="right"/>
              <w:rPr>
                <w:rFonts w:ascii="Arial" w:hAnsi="Arial" w:cs="Arial"/>
              </w:rPr>
            </w:pPr>
            <w:r w:rsidRPr="005536DF">
              <w:rPr>
                <w:rFonts w:ascii="Arial" w:hAnsi="Arial" w:cs="Arial"/>
              </w:rPr>
              <w:t>£9,430,026.00</w:t>
            </w:r>
          </w:p>
        </w:tc>
        <w:tc>
          <w:tcPr>
            <w:tcW w:w="1868" w:type="dxa"/>
            <w:vAlign w:val="center"/>
          </w:tcPr>
          <w:p w:rsidR="00C058F5" w:rsidRPr="005536DF" w:rsidRDefault="0052730C" w:rsidP="008E03EF">
            <w:pPr>
              <w:jc w:val="right"/>
              <w:rPr>
                <w:rFonts w:ascii="Arial" w:hAnsi="Arial" w:cs="Arial"/>
              </w:rPr>
            </w:pPr>
            <w:r w:rsidRPr="005536DF">
              <w:rPr>
                <w:rFonts w:ascii="Arial" w:hAnsi="Arial" w:cs="Arial"/>
              </w:rPr>
              <w:t>£18,860,052.00</w:t>
            </w:r>
          </w:p>
        </w:tc>
      </w:tr>
      <w:tr w:rsidR="00613ABF" w:rsidRPr="008216BE" w:rsidTr="008E03EF">
        <w:trPr>
          <w:cantSplit/>
        </w:trPr>
        <w:tc>
          <w:tcPr>
            <w:tcW w:w="964" w:type="dxa"/>
          </w:tcPr>
          <w:p w:rsidR="00C058F5" w:rsidRPr="005536DF" w:rsidRDefault="0052730C" w:rsidP="00655E15">
            <w:pPr>
              <w:rPr>
                <w:rFonts w:ascii="Arial" w:hAnsi="Arial" w:cs="Arial"/>
              </w:rPr>
            </w:pPr>
            <w:r w:rsidRPr="005536DF">
              <w:rPr>
                <w:rFonts w:ascii="Arial" w:hAnsi="Arial" w:cs="Arial"/>
              </w:rPr>
              <w:t>3</w:t>
            </w:r>
          </w:p>
        </w:tc>
        <w:tc>
          <w:tcPr>
            <w:tcW w:w="4606" w:type="dxa"/>
          </w:tcPr>
          <w:p w:rsidR="00C058F5" w:rsidRPr="005536DF" w:rsidRDefault="0052730C" w:rsidP="00655E15">
            <w:pPr>
              <w:rPr>
                <w:rFonts w:ascii="Arial" w:hAnsi="Arial" w:cs="Arial"/>
              </w:rPr>
            </w:pPr>
            <w:r w:rsidRPr="005536DF">
              <w:rPr>
                <w:rFonts w:ascii="Arial" w:hAnsi="Arial" w:cs="Arial"/>
              </w:rPr>
              <w:t>SME International Growth Project</w:t>
            </w:r>
          </w:p>
        </w:tc>
        <w:tc>
          <w:tcPr>
            <w:tcW w:w="4467" w:type="dxa"/>
          </w:tcPr>
          <w:p w:rsidR="00C058F5" w:rsidRPr="005536DF" w:rsidRDefault="0052730C" w:rsidP="00655E15">
            <w:pPr>
              <w:rPr>
                <w:rFonts w:ascii="Arial" w:hAnsi="Arial" w:cs="Arial"/>
              </w:rPr>
            </w:pPr>
            <w:r w:rsidRPr="005536DF">
              <w:rPr>
                <w:rFonts w:ascii="Arial" w:hAnsi="Arial" w:cs="Arial"/>
              </w:rPr>
              <w:t>58</w:t>
            </w:r>
          </w:p>
        </w:tc>
        <w:tc>
          <w:tcPr>
            <w:tcW w:w="1316" w:type="dxa"/>
          </w:tcPr>
          <w:p w:rsidR="00C058F5" w:rsidRPr="005536DF" w:rsidRDefault="00A62AE2" w:rsidP="00655E15">
            <w:pPr>
              <w:rPr>
                <w:rFonts w:ascii="Arial" w:hAnsi="Arial" w:cs="Arial"/>
              </w:rPr>
            </w:pPr>
            <w:r w:rsidRPr="005536DF">
              <w:rPr>
                <w:rFonts w:ascii="Arial" w:hAnsi="Arial" w:cs="Arial"/>
              </w:rPr>
              <w:t>Live</w:t>
            </w:r>
          </w:p>
        </w:tc>
        <w:tc>
          <w:tcPr>
            <w:tcW w:w="1777" w:type="dxa"/>
            <w:vAlign w:val="center"/>
          </w:tcPr>
          <w:p w:rsidR="00C058F5" w:rsidRPr="005536DF" w:rsidRDefault="0052730C" w:rsidP="008E03EF">
            <w:pPr>
              <w:jc w:val="right"/>
              <w:rPr>
                <w:rFonts w:ascii="Arial" w:hAnsi="Arial" w:cs="Arial"/>
              </w:rPr>
            </w:pPr>
            <w:r w:rsidRPr="005536DF">
              <w:rPr>
                <w:rFonts w:ascii="Arial" w:hAnsi="Arial" w:cs="Arial"/>
              </w:rPr>
              <w:t>£358,340.00</w:t>
            </w:r>
          </w:p>
        </w:tc>
        <w:tc>
          <w:tcPr>
            <w:tcW w:w="1868" w:type="dxa"/>
            <w:vAlign w:val="center"/>
          </w:tcPr>
          <w:p w:rsidR="00C058F5" w:rsidRPr="005536DF" w:rsidRDefault="0052730C" w:rsidP="008E03EF">
            <w:pPr>
              <w:jc w:val="right"/>
              <w:rPr>
                <w:rFonts w:ascii="Arial" w:hAnsi="Arial" w:cs="Arial"/>
              </w:rPr>
            </w:pPr>
            <w:r w:rsidRPr="005536DF">
              <w:rPr>
                <w:rFonts w:ascii="Arial" w:hAnsi="Arial" w:cs="Arial"/>
              </w:rPr>
              <w:t>£716,678.00</w:t>
            </w:r>
          </w:p>
        </w:tc>
      </w:tr>
      <w:tr w:rsidR="00613ABF" w:rsidRPr="008216BE" w:rsidTr="008E03EF">
        <w:trPr>
          <w:cantSplit/>
        </w:trPr>
        <w:tc>
          <w:tcPr>
            <w:tcW w:w="964" w:type="dxa"/>
          </w:tcPr>
          <w:p w:rsidR="00C058F5" w:rsidRPr="005536DF" w:rsidRDefault="0052730C" w:rsidP="00655E15">
            <w:pPr>
              <w:rPr>
                <w:rFonts w:ascii="Arial" w:hAnsi="Arial" w:cs="Arial"/>
              </w:rPr>
            </w:pPr>
            <w:r w:rsidRPr="005536DF">
              <w:rPr>
                <w:rFonts w:ascii="Arial" w:hAnsi="Arial" w:cs="Arial"/>
              </w:rPr>
              <w:t>3</w:t>
            </w:r>
          </w:p>
        </w:tc>
        <w:tc>
          <w:tcPr>
            <w:tcW w:w="4606" w:type="dxa"/>
          </w:tcPr>
          <w:p w:rsidR="00C058F5" w:rsidRPr="005536DF" w:rsidRDefault="0052730C" w:rsidP="00655E15">
            <w:pPr>
              <w:rPr>
                <w:rFonts w:ascii="Arial" w:hAnsi="Arial" w:cs="Arial"/>
              </w:rPr>
            </w:pPr>
            <w:r w:rsidRPr="005536DF">
              <w:rPr>
                <w:rFonts w:ascii="Arial" w:hAnsi="Arial" w:cs="Arial"/>
              </w:rPr>
              <w:t>Greater Birmingham and Solihull</w:t>
            </w:r>
            <w:r w:rsidR="00613ABF" w:rsidRPr="005536DF">
              <w:rPr>
                <w:rFonts w:ascii="Arial" w:hAnsi="Arial" w:cs="Arial"/>
              </w:rPr>
              <w:t xml:space="preserve"> Local Enterprise Partnership (GBSLEP) Growth Hub</w:t>
            </w:r>
          </w:p>
        </w:tc>
        <w:tc>
          <w:tcPr>
            <w:tcW w:w="4467" w:type="dxa"/>
          </w:tcPr>
          <w:p w:rsidR="00C058F5" w:rsidRPr="005536DF" w:rsidRDefault="00613ABF" w:rsidP="00655E15">
            <w:pPr>
              <w:rPr>
                <w:rFonts w:ascii="Arial" w:hAnsi="Arial" w:cs="Arial"/>
              </w:rPr>
            </w:pPr>
            <w:r w:rsidRPr="005536DF">
              <w:rPr>
                <w:rFonts w:ascii="Arial" w:hAnsi="Arial" w:cs="Arial"/>
              </w:rPr>
              <w:t>Birmingham Chamber of Commerce and Industry (BCCI)</w:t>
            </w:r>
          </w:p>
        </w:tc>
        <w:tc>
          <w:tcPr>
            <w:tcW w:w="1316" w:type="dxa"/>
          </w:tcPr>
          <w:p w:rsidR="00C058F5" w:rsidRPr="005536DF" w:rsidRDefault="00A62AE2" w:rsidP="00655E15">
            <w:pPr>
              <w:rPr>
                <w:rFonts w:ascii="Arial" w:hAnsi="Arial" w:cs="Arial"/>
              </w:rPr>
            </w:pPr>
            <w:r w:rsidRPr="005536DF">
              <w:rPr>
                <w:rFonts w:ascii="Arial" w:hAnsi="Arial" w:cs="Arial"/>
              </w:rPr>
              <w:t>Live</w:t>
            </w:r>
          </w:p>
        </w:tc>
        <w:tc>
          <w:tcPr>
            <w:tcW w:w="1777" w:type="dxa"/>
            <w:vAlign w:val="center"/>
          </w:tcPr>
          <w:p w:rsidR="00C058F5" w:rsidRPr="005536DF" w:rsidRDefault="00613ABF" w:rsidP="008E03EF">
            <w:pPr>
              <w:jc w:val="right"/>
              <w:rPr>
                <w:rFonts w:ascii="Arial" w:hAnsi="Arial" w:cs="Arial"/>
              </w:rPr>
            </w:pPr>
            <w:r w:rsidRPr="005536DF">
              <w:rPr>
                <w:rFonts w:ascii="Arial" w:hAnsi="Arial" w:cs="Arial"/>
              </w:rPr>
              <w:t>£670,950.00</w:t>
            </w:r>
          </w:p>
        </w:tc>
        <w:tc>
          <w:tcPr>
            <w:tcW w:w="1868" w:type="dxa"/>
            <w:vAlign w:val="center"/>
          </w:tcPr>
          <w:p w:rsidR="00C058F5" w:rsidRPr="005536DF" w:rsidRDefault="00613ABF" w:rsidP="008E03EF">
            <w:pPr>
              <w:jc w:val="right"/>
              <w:rPr>
                <w:rFonts w:ascii="Arial" w:hAnsi="Arial" w:cs="Arial"/>
              </w:rPr>
            </w:pPr>
            <w:r w:rsidRPr="005536DF">
              <w:rPr>
                <w:rFonts w:ascii="Arial" w:hAnsi="Arial" w:cs="Arial"/>
              </w:rPr>
              <w:t>£1,341,900.00</w:t>
            </w:r>
          </w:p>
        </w:tc>
      </w:tr>
      <w:tr w:rsidR="00613ABF" w:rsidRPr="008216BE" w:rsidTr="008E03EF">
        <w:trPr>
          <w:cantSplit/>
        </w:trPr>
        <w:tc>
          <w:tcPr>
            <w:tcW w:w="964" w:type="dxa"/>
          </w:tcPr>
          <w:p w:rsidR="00613ABF" w:rsidRPr="005536DF" w:rsidRDefault="000550D4" w:rsidP="00655E15">
            <w:pPr>
              <w:rPr>
                <w:rFonts w:ascii="Arial" w:hAnsi="Arial" w:cs="Arial"/>
              </w:rPr>
            </w:pPr>
            <w:r w:rsidRPr="005536DF">
              <w:rPr>
                <w:rFonts w:ascii="Arial" w:hAnsi="Arial" w:cs="Arial"/>
              </w:rPr>
              <w:t>3</w:t>
            </w:r>
          </w:p>
        </w:tc>
        <w:tc>
          <w:tcPr>
            <w:tcW w:w="4606" w:type="dxa"/>
          </w:tcPr>
          <w:p w:rsidR="00613ABF" w:rsidRPr="005536DF" w:rsidRDefault="00613ABF" w:rsidP="00655E15">
            <w:pPr>
              <w:rPr>
                <w:rFonts w:ascii="Arial" w:hAnsi="Arial" w:cs="Arial"/>
              </w:rPr>
            </w:pPr>
            <w:r w:rsidRPr="005536DF">
              <w:rPr>
                <w:rFonts w:ascii="Arial" w:hAnsi="Arial" w:cs="Arial"/>
              </w:rPr>
              <w:t>SME International Growth Project</w:t>
            </w:r>
          </w:p>
        </w:tc>
        <w:tc>
          <w:tcPr>
            <w:tcW w:w="4467" w:type="dxa"/>
          </w:tcPr>
          <w:p w:rsidR="00613ABF" w:rsidRPr="005536DF" w:rsidRDefault="00613ABF" w:rsidP="00655E15">
            <w:pPr>
              <w:rPr>
                <w:rFonts w:ascii="Arial" w:hAnsi="Arial" w:cs="Arial"/>
              </w:rPr>
            </w:pPr>
            <w:r w:rsidRPr="005536DF">
              <w:rPr>
                <w:rFonts w:ascii="Arial" w:hAnsi="Arial" w:cs="Arial"/>
              </w:rPr>
              <w:t>58</w:t>
            </w:r>
          </w:p>
        </w:tc>
        <w:tc>
          <w:tcPr>
            <w:tcW w:w="1316" w:type="dxa"/>
          </w:tcPr>
          <w:p w:rsidR="00613ABF" w:rsidRPr="005536DF" w:rsidRDefault="00A62AE2" w:rsidP="00655E15">
            <w:pPr>
              <w:rPr>
                <w:rFonts w:ascii="Arial" w:hAnsi="Arial" w:cs="Arial"/>
              </w:rPr>
            </w:pPr>
            <w:r w:rsidRPr="005536DF">
              <w:rPr>
                <w:rFonts w:ascii="Arial" w:hAnsi="Arial" w:cs="Arial"/>
              </w:rPr>
              <w:t>Live</w:t>
            </w:r>
          </w:p>
        </w:tc>
        <w:tc>
          <w:tcPr>
            <w:tcW w:w="1777" w:type="dxa"/>
            <w:vAlign w:val="center"/>
          </w:tcPr>
          <w:p w:rsidR="00613ABF" w:rsidRPr="005536DF" w:rsidRDefault="00613ABF" w:rsidP="008E03EF">
            <w:pPr>
              <w:jc w:val="right"/>
              <w:rPr>
                <w:rFonts w:ascii="Arial" w:hAnsi="Arial" w:cs="Arial"/>
              </w:rPr>
            </w:pPr>
            <w:r w:rsidRPr="005536DF">
              <w:rPr>
                <w:rFonts w:ascii="Arial" w:hAnsi="Arial" w:cs="Arial"/>
              </w:rPr>
              <w:t>£88,296.00</w:t>
            </w:r>
          </w:p>
        </w:tc>
        <w:tc>
          <w:tcPr>
            <w:tcW w:w="1868" w:type="dxa"/>
            <w:vAlign w:val="center"/>
          </w:tcPr>
          <w:p w:rsidR="00613ABF" w:rsidRPr="005536DF" w:rsidRDefault="00613ABF" w:rsidP="008E03EF">
            <w:pPr>
              <w:jc w:val="right"/>
              <w:rPr>
                <w:rFonts w:ascii="Arial" w:hAnsi="Arial" w:cs="Arial"/>
              </w:rPr>
            </w:pPr>
            <w:r w:rsidRPr="005536DF">
              <w:rPr>
                <w:rFonts w:ascii="Arial" w:hAnsi="Arial" w:cs="Arial"/>
              </w:rPr>
              <w:t>£163,694.00</w:t>
            </w:r>
          </w:p>
        </w:tc>
      </w:tr>
      <w:tr w:rsidR="00613ABF" w:rsidRPr="008216BE" w:rsidTr="008E03EF">
        <w:trPr>
          <w:cantSplit/>
        </w:trPr>
        <w:tc>
          <w:tcPr>
            <w:tcW w:w="964" w:type="dxa"/>
          </w:tcPr>
          <w:p w:rsidR="00613ABF" w:rsidRPr="005536DF" w:rsidRDefault="000550D4" w:rsidP="00655E15">
            <w:pPr>
              <w:rPr>
                <w:rFonts w:ascii="Arial" w:hAnsi="Arial" w:cs="Arial"/>
              </w:rPr>
            </w:pPr>
            <w:r w:rsidRPr="005536DF">
              <w:rPr>
                <w:rFonts w:ascii="Arial" w:hAnsi="Arial" w:cs="Arial"/>
              </w:rPr>
              <w:t>3</w:t>
            </w:r>
          </w:p>
        </w:tc>
        <w:tc>
          <w:tcPr>
            <w:tcW w:w="4606" w:type="dxa"/>
          </w:tcPr>
          <w:p w:rsidR="00613ABF" w:rsidRPr="005536DF" w:rsidRDefault="00613ABF" w:rsidP="00655E15">
            <w:pPr>
              <w:rPr>
                <w:rFonts w:ascii="Arial" w:hAnsi="Arial" w:cs="Arial"/>
              </w:rPr>
            </w:pPr>
            <w:r w:rsidRPr="005536DF">
              <w:rPr>
                <w:rFonts w:ascii="Arial" w:hAnsi="Arial" w:cs="Arial"/>
              </w:rPr>
              <w:t>Birmingham Knowledge Economy Business Incubation Partnership</w:t>
            </w:r>
          </w:p>
        </w:tc>
        <w:tc>
          <w:tcPr>
            <w:tcW w:w="4467" w:type="dxa"/>
          </w:tcPr>
          <w:p w:rsidR="00613ABF" w:rsidRPr="005536DF" w:rsidRDefault="00613ABF" w:rsidP="00655E15">
            <w:pPr>
              <w:rPr>
                <w:rFonts w:ascii="Arial" w:hAnsi="Arial" w:cs="Arial"/>
              </w:rPr>
            </w:pPr>
            <w:r w:rsidRPr="005536DF">
              <w:rPr>
                <w:rFonts w:ascii="Arial" w:hAnsi="Arial" w:cs="Arial"/>
              </w:rPr>
              <w:t>Innovation Birmingham</w:t>
            </w:r>
          </w:p>
        </w:tc>
        <w:tc>
          <w:tcPr>
            <w:tcW w:w="1316" w:type="dxa"/>
          </w:tcPr>
          <w:p w:rsidR="00613ABF" w:rsidRPr="005536DF" w:rsidRDefault="00A62AE2" w:rsidP="00655E15">
            <w:pPr>
              <w:rPr>
                <w:rFonts w:ascii="Arial" w:hAnsi="Arial" w:cs="Arial"/>
              </w:rPr>
            </w:pPr>
            <w:r w:rsidRPr="005536DF">
              <w:rPr>
                <w:rFonts w:ascii="Arial" w:hAnsi="Arial" w:cs="Arial"/>
              </w:rPr>
              <w:t>Live</w:t>
            </w:r>
          </w:p>
        </w:tc>
        <w:tc>
          <w:tcPr>
            <w:tcW w:w="1777" w:type="dxa"/>
            <w:vAlign w:val="center"/>
          </w:tcPr>
          <w:p w:rsidR="00613ABF" w:rsidRPr="005536DF" w:rsidRDefault="00613ABF" w:rsidP="008E03EF">
            <w:pPr>
              <w:jc w:val="right"/>
              <w:rPr>
                <w:rFonts w:ascii="Arial" w:hAnsi="Arial" w:cs="Arial"/>
              </w:rPr>
            </w:pPr>
            <w:r w:rsidRPr="005536DF">
              <w:rPr>
                <w:rFonts w:ascii="Arial" w:hAnsi="Arial" w:cs="Arial"/>
              </w:rPr>
              <w:t>£1,025,489.00</w:t>
            </w:r>
          </w:p>
        </w:tc>
        <w:tc>
          <w:tcPr>
            <w:tcW w:w="1868" w:type="dxa"/>
            <w:vAlign w:val="center"/>
          </w:tcPr>
          <w:p w:rsidR="00613ABF" w:rsidRPr="005536DF" w:rsidRDefault="00613ABF" w:rsidP="008E03EF">
            <w:pPr>
              <w:jc w:val="right"/>
              <w:rPr>
                <w:rFonts w:ascii="Arial" w:hAnsi="Arial" w:cs="Arial"/>
              </w:rPr>
            </w:pPr>
            <w:r w:rsidRPr="005536DF">
              <w:rPr>
                <w:rFonts w:ascii="Arial" w:hAnsi="Arial" w:cs="Arial"/>
              </w:rPr>
              <w:t>£2,050,978.00</w:t>
            </w:r>
          </w:p>
        </w:tc>
      </w:tr>
      <w:tr w:rsidR="00613ABF" w:rsidRPr="008216BE" w:rsidTr="008E03EF">
        <w:trPr>
          <w:cantSplit/>
        </w:trPr>
        <w:tc>
          <w:tcPr>
            <w:tcW w:w="964" w:type="dxa"/>
          </w:tcPr>
          <w:p w:rsidR="00613ABF" w:rsidRPr="005536DF" w:rsidRDefault="000550D4" w:rsidP="00613ABF">
            <w:pPr>
              <w:rPr>
                <w:rFonts w:ascii="Arial" w:hAnsi="Arial" w:cs="Arial"/>
              </w:rPr>
            </w:pPr>
            <w:r w:rsidRPr="005536DF">
              <w:rPr>
                <w:rFonts w:ascii="Arial" w:hAnsi="Arial" w:cs="Arial"/>
              </w:rPr>
              <w:t>3</w:t>
            </w:r>
          </w:p>
        </w:tc>
        <w:tc>
          <w:tcPr>
            <w:tcW w:w="4606" w:type="dxa"/>
          </w:tcPr>
          <w:p w:rsidR="00613ABF" w:rsidRPr="005536DF" w:rsidRDefault="00613ABF" w:rsidP="00613ABF">
            <w:pPr>
              <w:rPr>
                <w:rFonts w:ascii="Arial" w:hAnsi="Arial" w:cs="Arial"/>
              </w:rPr>
            </w:pPr>
            <w:r w:rsidRPr="005536DF">
              <w:rPr>
                <w:rFonts w:ascii="Arial" w:hAnsi="Arial" w:cs="Arial"/>
              </w:rPr>
              <w:t>Greater Birmingham and Solihull Local Enterprise Partnership (GBSLEP) Growth Hub</w:t>
            </w:r>
          </w:p>
        </w:tc>
        <w:tc>
          <w:tcPr>
            <w:tcW w:w="4467" w:type="dxa"/>
          </w:tcPr>
          <w:p w:rsidR="00613ABF" w:rsidRPr="005536DF" w:rsidRDefault="00613ABF" w:rsidP="00613ABF">
            <w:pPr>
              <w:rPr>
                <w:rFonts w:ascii="Arial" w:hAnsi="Arial" w:cs="Arial"/>
              </w:rPr>
            </w:pPr>
            <w:r w:rsidRPr="005536DF">
              <w:rPr>
                <w:rFonts w:ascii="Arial" w:hAnsi="Arial" w:cs="Arial"/>
              </w:rPr>
              <w:t>Birmingham Chamber of Commerce and Industry (BCCI)</w:t>
            </w:r>
          </w:p>
        </w:tc>
        <w:tc>
          <w:tcPr>
            <w:tcW w:w="1316" w:type="dxa"/>
          </w:tcPr>
          <w:p w:rsidR="00613ABF" w:rsidRPr="005536DF" w:rsidRDefault="008216BE" w:rsidP="00613ABF">
            <w:pPr>
              <w:rPr>
                <w:rFonts w:ascii="Arial" w:hAnsi="Arial" w:cs="Arial"/>
              </w:rPr>
            </w:pPr>
            <w:r w:rsidRPr="005536DF">
              <w:rPr>
                <w:rFonts w:ascii="Arial" w:hAnsi="Arial" w:cs="Arial"/>
              </w:rPr>
              <w:t>Live</w:t>
            </w:r>
          </w:p>
        </w:tc>
        <w:tc>
          <w:tcPr>
            <w:tcW w:w="1777" w:type="dxa"/>
            <w:vAlign w:val="center"/>
          </w:tcPr>
          <w:p w:rsidR="00613ABF" w:rsidRPr="005536DF" w:rsidRDefault="00613ABF" w:rsidP="008E03EF">
            <w:pPr>
              <w:jc w:val="right"/>
              <w:rPr>
                <w:rFonts w:ascii="Arial" w:hAnsi="Arial" w:cs="Arial"/>
              </w:rPr>
            </w:pPr>
            <w:r w:rsidRPr="005536DF">
              <w:rPr>
                <w:rFonts w:ascii="Arial" w:hAnsi="Arial" w:cs="Arial"/>
              </w:rPr>
              <w:t>£287,550.00</w:t>
            </w:r>
          </w:p>
        </w:tc>
        <w:tc>
          <w:tcPr>
            <w:tcW w:w="1868" w:type="dxa"/>
            <w:vAlign w:val="center"/>
          </w:tcPr>
          <w:p w:rsidR="00613ABF" w:rsidRPr="005536DF" w:rsidRDefault="00613ABF" w:rsidP="008E03EF">
            <w:pPr>
              <w:jc w:val="right"/>
              <w:rPr>
                <w:rFonts w:ascii="Arial" w:hAnsi="Arial" w:cs="Arial"/>
              </w:rPr>
            </w:pPr>
            <w:r w:rsidRPr="005536DF">
              <w:rPr>
                <w:rFonts w:ascii="Arial" w:hAnsi="Arial" w:cs="Arial"/>
              </w:rPr>
              <w:t>£575,100.00</w:t>
            </w:r>
          </w:p>
        </w:tc>
      </w:tr>
      <w:tr w:rsidR="00613ABF" w:rsidRPr="008216BE" w:rsidTr="008E03EF">
        <w:trPr>
          <w:cantSplit/>
        </w:trPr>
        <w:tc>
          <w:tcPr>
            <w:tcW w:w="964" w:type="dxa"/>
          </w:tcPr>
          <w:p w:rsidR="00613ABF" w:rsidRPr="005536DF" w:rsidRDefault="000550D4" w:rsidP="00613ABF">
            <w:pPr>
              <w:rPr>
                <w:rFonts w:ascii="Arial" w:hAnsi="Arial" w:cs="Arial"/>
              </w:rPr>
            </w:pPr>
            <w:r w:rsidRPr="005536DF">
              <w:rPr>
                <w:rFonts w:ascii="Arial" w:hAnsi="Arial" w:cs="Arial"/>
              </w:rPr>
              <w:t>3</w:t>
            </w:r>
          </w:p>
        </w:tc>
        <w:tc>
          <w:tcPr>
            <w:tcW w:w="4606" w:type="dxa"/>
          </w:tcPr>
          <w:p w:rsidR="00613ABF" w:rsidRPr="005536DF" w:rsidRDefault="00613ABF" w:rsidP="00613ABF">
            <w:pPr>
              <w:rPr>
                <w:rFonts w:ascii="Arial" w:hAnsi="Arial" w:cs="Arial"/>
              </w:rPr>
            </w:pPr>
            <w:r w:rsidRPr="005536DF">
              <w:rPr>
                <w:rFonts w:ascii="Arial" w:hAnsi="Arial" w:cs="Arial"/>
              </w:rPr>
              <w:t>Manufacturing Growth Programme (MGP)</w:t>
            </w:r>
          </w:p>
        </w:tc>
        <w:tc>
          <w:tcPr>
            <w:tcW w:w="4467" w:type="dxa"/>
          </w:tcPr>
          <w:p w:rsidR="00613ABF" w:rsidRPr="005536DF" w:rsidRDefault="0012072D" w:rsidP="00613ABF">
            <w:pPr>
              <w:rPr>
                <w:rFonts w:ascii="Arial" w:hAnsi="Arial" w:cs="Arial"/>
              </w:rPr>
            </w:pPr>
            <w:r w:rsidRPr="005536DF">
              <w:rPr>
                <w:rFonts w:ascii="Arial" w:hAnsi="Arial" w:cs="Arial"/>
              </w:rPr>
              <w:t>WMMBF Ltd</w:t>
            </w:r>
          </w:p>
        </w:tc>
        <w:tc>
          <w:tcPr>
            <w:tcW w:w="1316" w:type="dxa"/>
          </w:tcPr>
          <w:p w:rsidR="00613ABF" w:rsidRPr="005536DF" w:rsidRDefault="008216BE" w:rsidP="00613ABF">
            <w:pPr>
              <w:rPr>
                <w:rFonts w:ascii="Arial" w:hAnsi="Arial" w:cs="Arial"/>
              </w:rPr>
            </w:pPr>
            <w:r w:rsidRPr="005536DF">
              <w:rPr>
                <w:rFonts w:ascii="Arial" w:hAnsi="Arial" w:cs="Arial"/>
              </w:rPr>
              <w:t>Live</w:t>
            </w:r>
          </w:p>
        </w:tc>
        <w:tc>
          <w:tcPr>
            <w:tcW w:w="1777" w:type="dxa"/>
            <w:vAlign w:val="center"/>
          </w:tcPr>
          <w:p w:rsidR="00613ABF" w:rsidRPr="005536DF" w:rsidRDefault="0012072D" w:rsidP="008E03EF">
            <w:pPr>
              <w:jc w:val="right"/>
              <w:rPr>
                <w:rFonts w:ascii="Arial" w:hAnsi="Arial" w:cs="Arial"/>
              </w:rPr>
            </w:pPr>
            <w:r w:rsidRPr="005536DF">
              <w:rPr>
                <w:rFonts w:ascii="Arial" w:hAnsi="Arial" w:cs="Arial"/>
              </w:rPr>
              <w:t>£68,027.00</w:t>
            </w:r>
          </w:p>
        </w:tc>
        <w:tc>
          <w:tcPr>
            <w:tcW w:w="1868" w:type="dxa"/>
            <w:vAlign w:val="center"/>
          </w:tcPr>
          <w:p w:rsidR="00613ABF" w:rsidRPr="005536DF" w:rsidRDefault="0012072D" w:rsidP="008E03EF">
            <w:pPr>
              <w:jc w:val="right"/>
              <w:rPr>
                <w:rFonts w:ascii="Arial" w:hAnsi="Arial" w:cs="Arial"/>
              </w:rPr>
            </w:pPr>
            <w:r w:rsidRPr="005536DF">
              <w:rPr>
                <w:rFonts w:ascii="Arial" w:hAnsi="Arial" w:cs="Arial"/>
              </w:rPr>
              <w:t>£113,3378.30</w:t>
            </w:r>
          </w:p>
        </w:tc>
      </w:tr>
      <w:tr w:rsidR="0012072D" w:rsidRPr="008216BE" w:rsidTr="008E03EF">
        <w:trPr>
          <w:cantSplit/>
          <w:trHeight w:val="733"/>
        </w:trPr>
        <w:tc>
          <w:tcPr>
            <w:tcW w:w="964" w:type="dxa"/>
          </w:tcPr>
          <w:p w:rsidR="0012072D" w:rsidRPr="005536DF" w:rsidRDefault="000550D4" w:rsidP="00613ABF">
            <w:pPr>
              <w:rPr>
                <w:rFonts w:ascii="Arial" w:hAnsi="Arial" w:cs="Arial"/>
              </w:rPr>
            </w:pPr>
            <w:r w:rsidRPr="005536DF">
              <w:rPr>
                <w:rFonts w:ascii="Arial" w:hAnsi="Arial" w:cs="Arial"/>
              </w:rPr>
              <w:t>3</w:t>
            </w:r>
          </w:p>
        </w:tc>
        <w:tc>
          <w:tcPr>
            <w:tcW w:w="4606" w:type="dxa"/>
          </w:tcPr>
          <w:p w:rsidR="0012072D" w:rsidRPr="005536DF" w:rsidRDefault="0012072D" w:rsidP="00613ABF">
            <w:pPr>
              <w:rPr>
                <w:rFonts w:ascii="Arial" w:hAnsi="Arial" w:cs="Arial"/>
              </w:rPr>
            </w:pPr>
            <w:r w:rsidRPr="005536DF">
              <w:rPr>
                <w:rFonts w:ascii="Arial" w:hAnsi="Arial" w:cs="Arial"/>
              </w:rPr>
              <w:t>Midlands Engine Investment Fund (PA£)</w:t>
            </w:r>
          </w:p>
        </w:tc>
        <w:tc>
          <w:tcPr>
            <w:tcW w:w="4467" w:type="dxa"/>
          </w:tcPr>
          <w:p w:rsidR="0012072D" w:rsidRPr="005536DF" w:rsidRDefault="0012072D" w:rsidP="008216BE">
            <w:pPr>
              <w:rPr>
                <w:rFonts w:ascii="Arial" w:hAnsi="Arial" w:cs="Arial"/>
              </w:rPr>
            </w:pPr>
            <w:r w:rsidRPr="005536DF">
              <w:rPr>
                <w:rFonts w:ascii="Arial" w:hAnsi="Arial" w:cs="Arial"/>
              </w:rPr>
              <w:t>Department for Business, Energy and Industrial Strategy (BEIS)</w:t>
            </w:r>
          </w:p>
          <w:p w:rsidR="0012072D" w:rsidRPr="005536DF" w:rsidRDefault="0012072D" w:rsidP="00613ABF">
            <w:pPr>
              <w:rPr>
                <w:rFonts w:ascii="Arial" w:hAnsi="Arial" w:cs="Arial"/>
              </w:rPr>
            </w:pPr>
          </w:p>
        </w:tc>
        <w:tc>
          <w:tcPr>
            <w:tcW w:w="1316" w:type="dxa"/>
          </w:tcPr>
          <w:p w:rsidR="0012072D" w:rsidRPr="005536DF" w:rsidRDefault="008216BE" w:rsidP="00613ABF">
            <w:pPr>
              <w:rPr>
                <w:rFonts w:ascii="Arial" w:hAnsi="Arial" w:cs="Arial"/>
              </w:rPr>
            </w:pPr>
            <w:r w:rsidRPr="005536DF">
              <w:rPr>
                <w:rFonts w:ascii="Arial" w:hAnsi="Arial" w:cs="Arial"/>
              </w:rPr>
              <w:t>Live</w:t>
            </w:r>
          </w:p>
        </w:tc>
        <w:tc>
          <w:tcPr>
            <w:tcW w:w="1777" w:type="dxa"/>
            <w:vAlign w:val="center"/>
          </w:tcPr>
          <w:p w:rsidR="0012072D" w:rsidRPr="005536DF" w:rsidRDefault="0012072D" w:rsidP="008E03EF">
            <w:pPr>
              <w:jc w:val="right"/>
              <w:rPr>
                <w:rFonts w:ascii="Arial" w:hAnsi="Arial" w:cs="Arial"/>
              </w:rPr>
            </w:pPr>
            <w:r w:rsidRPr="005536DF">
              <w:rPr>
                <w:rFonts w:ascii="Arial" w:hAnsi="Arial" w:cs="Arial"/>
              </w:rPr>
              <w:t>£1,830,000.00</w:t>
            </w:r>
          </w:p>
        </w:tc>
        <w:tc>
          <w:tcPr>
            <w:tcW w:w="1868" w:type="dxa"/>
            <w:vAlign w:val="center"/>
          </w:tcPr>
          <w:p w:rsidR="0012072D" w:rsidRPr="005536DF" w:rsidRDefault="0012072D" w:rsidP="008E03EF">
            <w:pPr>
              <w:jc w:val="right"/>
              <w:rPr>
                <w:rFonts w:ascii="Arial" w:hAnsi="Arial" w:cs="Arial"/>
              </w:rPr>
            </w:pPr>
            <w:r w:rsidRPr="005536DF">
              <w:rPr>
                <w:rFonts w:ascii="Arial" w:hAnsi="Arial" w:cs="Arial"/>
              </w:rPr>
              <w:t>£6,200,587.00</w:t>
            </w:r>
          </w:p>
        </w:tc>
      </w:tr>
      <w:tr w:rsidR="0012072D" w:rsidRPr="008216BE" w:rsidTr="008E03EF">
        <w:trPr>
          <w:cantSplit/>
        </w:trPr>
        <w:tc>
          <w:tcPr>
            <w:tcW w:w="964" w:type="dxa"/>
          </w:tcPr>
          <w:p w:rsidR="0012072D" w:rsidRPr="005536DF" w:rsidRDefault="000550D4" w:rsidP="00613ABF">
            <w:pPr>
              <w:rPr>
                <w:rFonts w:ascii="Arial" w:hAnsi="Arial" w:cs="Arial"/>
              </w:rPr>
            </w:pPr>
            <w:r w:rsidRPr="005536DF">
              <w:rPr>
                <w:rFonts w:ascii="Arial" w:hAnsi="Arial" w:cs="Arial"/>
              </w:rPr>
              <w:t>3</w:t>
            </w:r>
          </w:p>
        </w:tc>
        <w:tc>
          <w:tcPr>
            <w:tcW w:w="4606" w:type="dxa"/>
          </w:tcPr>
          <w:p w:rsidR="0012072D" w:rsidRPr="005536DF" w:rsidRDefault="0012072D" w:rsidP="00613ABF">
            <w:pPr>
              <w:rPr>
                <w:rFonts w:ascii="Arial" w:hAnsi="Arial" w:cs="Arial"/>
              </w:rPr>
            </w:pPr>
            <w:r w:rsidRPr="005536DF">
              <w:rPr>
                <w:rFonts w:ascii="Arial" w:hAnsi="Arial" w:cs="Arial"/>
              </w:rPr>
              <w:t>Midlands Engine Investment Fund (PA£)</w:t>
            </w:r>
          </w:p>
        </w:tc>
        <w:tc>
          <w:tcPr>
            <w:tcW w:w="4467" w:type="dxa"/>
          </w:tcPr>
          <w:p w:rsidR="0012072D" w:rsidRPr="005536DF" w:rsidRDefault="0012072D" w:rsidP="008216BE">
            <w:pPr>
              <w:rPr>
                <w:rFonts w:ascii="Arial" w:hAnsi="Arial" w:cs="Arial"/>
              </w:rPr>
            </w:pPr>
            <w:r w:rsidRPr="005536DF">
              <w:rPr>
                <w:rFonts w:ascii="Arial" w:hAnsi="Arial" w:cs="Arial"/>
              </w:rPr>
              <w:t>Department for Business, Energy and Industrial Strategy (BEIS)</w:t>
            </w:r>
          </w:p>
          <w:p w:rsidR="0012072D" w:rsidRPr="005536DF" w:rsidRDefault="0012072D" w:rsidP="008216BE">
            <w:pPr>
              <w:rPr>
                <w:rFonts w:ascii="Arial" w:hAnsi="Arial" w:cs="Arial"/>
              </w:rPr>
            </w:pPr>
          </w:p>
        </w:tc>
        <w:tc>
          <w:tcPr>
            <w:tcW w:w="1316" w:type="dxa"/>
          </w:tcPr>
          <w:p w:rsidR="0012072D" w:rsidRPr="005536DF" w:rsidRDefault="008216BE" w:rsidP="00613ABF">
            <w:pPr>
              <w:rPr>
                <w:rFonts w:ascii="Arial" w:hAnsi="Arial" w:cs="Arial"/>
              </w:rPr>
            </w:pPr>
            <w:r w:rsidRPr="005536DF">
              <w:rPr>
                <w:rFonts w:ascii="Arial" w:hAnsi="Arial" w:cs="Arial"/>
              </w:rPr>
              <w:t>Live</w:t>
            </w:r>
          </w:p>
        </w:tc>
        <w:tc>
          <w:tcPr>
            <w:tcW w:w="1777" w:type="dxa"/>
            <w:vAlign w:val="center"/>
          </w:tcPr>
          <w:p w:rsidR="0012072D" w:rsidRPr="005536DF" w:rsidRDefault="0012072D" w:rsidP="008E03EF">
            <w:pPr>
              <w:jc w:val="right"/>
              <w:rPr>
                <w:rFonts w:ascii="Arial" w:hAnsi="Arial" w:cs="Arial"/>
              </w:rPr>
            </w:pPr>
            <w:r w:rsidRPr="005536DF">
              <w:rPr>
                <w:rFonts w:ascii="Arial" w:hAnsi="Arial" w:cs="Arial"/>
              </w:rPr>
              <w:t>£11,670,000.00</w:t>
            </w:r>
          </w:p>
        </w:tc>
        <w:tc>
          <w:tcPr>
            <w:tcW w:w="1868" w:type="dxa"/>
            <w:vAlign w:val="center"/>
          </w:tcPr>
          <w:p w:rsidR="0012072D" w:rsidRPr="005536DF" w:rsidRDefault="0012072D" w:rsidP="008E03EF">
            <w:pPr>
              <w:jc w:val="right"/>
              <w:rPr>
                <w:rFonts w:ascii="Arial" w:hAnsi="Arial" w:cs="Arial"/>
              </w:rPr>
            </w:pPr>
            <w:r w:rsidRPr="005536DF">
              <w:rPr>
                <w:rFonts w:ascii="Arial" w:hAnsi="Arial" w:cs="Arial"/>
              </w:rPr>
              <w:t>£39,541,317.00</w:t>
            </w:r>
          </w:p>
        </w:tc>
      </w:tr>
      <w:tr w:rsidR="0012072D" w:rsidRPr="008216BE" w:rsidTr="008E03EF">
        <w:trPr>
          <w:cantSplit/>
        </w:trPr>
        <w:tc>
          <w:tcPr>
            <w:tcW w:w="964" w:type="dxa"/>
          </w:tcPr>
          <w:p w:rsidR="0012072D" w:rsidRPr="005536DF" w:rsidRDefault="000550D4" w:rsidP="00613ABF">
            <w:pPr>
              <w:rPr>
                <w:rFonts w:ascii="Arial" w:hAnsi="Arial" w:cs="Arial"/>
              </w:rPr>
            </w:pPr>
            <w:r w:rsidRPr="005536DF">
              <w:rPr>
                <w:rFonts w:ascii="Arial" w:hAnsi="Arial" w:cs="Arial"/>
              </w:rPr>
              <w:t>3</w:t>
            </w:r>
          </w:p>
        </w:tc>
        <w:tc>
          <w:tcPr>
            <w:tcW w:w="4606" w:type="dxa"/>
          </w:tcPr>
          <w:p w:rsidR="0012072D" w:rsidRPr="005536DF" w:rsidRDefault="00390875" w:rsidP="00613ABF">
            <w:pPr>
              <w:rPr>
                <w:rFonts w:ascii="Arial" w:hAnsi="Arial" w:cs="Arial"/>
              </w:rPr>
            </w:pPr>
            <w:r w:rsidRPr="005536DF">
              <w:rPr>
                <w:rFonts w:ascii="Arial" w:hAnsi="Arial" w:cs="Arial"/>
              </w:rPr>
              <w:t>Investing in Greater Birmingham</w:t>
            </w:r>
          </w:p>
        </w:tc>
        <w:tc>
          <w:tcPr>
            <w:tcW w:w="4467" w:type="dxa"/>
          </w:tcPr>
          <w:p w:rsidR="0012072D" w:rsidRPr="005536DF" w:rsidRDefault="00390875" w:rsidP="008216BE">
            <w:pPr>
              <w:rPr>
                <w:rFonts w:ascii="Arial" w:hAnsi="Arial" w:cs="Arial"/>
              </w:rPr>
            </w:pPr>
            <w:r w:rsidRPr="005536DF">
              <w:rPr>
                <w:rFonts w:ascii="Arial" w:hAnsi="Arial" w:cs="Arial"/>
              </w:rPr>
              <w:t>Marketing Birmingham</w:t>
            </w:r>
          </w:p>
        </w:tc>
        <w:tc>
          <w:tcPr>
            <w:tcW w:w="1316" w:type="dxa"/>
          </w:tcPr>
          <w:p w:rsidR="0012072D" w:rsidRPr="005536DF" w:rsidRDefault="008216BE" w:rsidP="00613ABF">
            <w:pPr>
              <w:rPr>
                <w:rFonts w:ascii="Arial" w:hAnsi="Arial" w:cs="Arial"/>
              </w:rPr>
            </w:pPr>
            <w:r w:rsidRPr="005536DF">
              <w:rPr>
                <w:rFonts w:ascii="Arial" w:hAnsi="Arial" w:cs="Arial"/>
              </w:rPr>
              <w:t>Live</w:t>
            </w:r>
          </w:p>
        </w:tc>
        <w:tc>
          <w:tcPr>
            <w:tcW w:w="1777" w:type="dxa"/>
            <w:vAlign w:val="center"/>
          </w:tcPr>
          <w:p w:rsidR="0012072D" w:rsidRPr="005536DF" w:rsidRDefault="00DD085D" w:rsidP="008E03EF">
            <w:pPr>
              <w:jc w:val="right"/>
              <w:rPr>
                <w:rFonts w:ascii="Arial" w:hAnsi="Arial" w:cs="Arial"/>
              </w:rPr>
            </w:pPr>
            <w:r w:rsidRPr="005536DF">
              <w:rPr>
                <w:rFonts w:ascii="Arial" w:hAnsi="Arial" w:cs="Arial"/>
              </w:rPr>
              <w:t>£220,608.00</w:t>
            </w:r>
          </w:p>
        </w:tc>
        <w:tc>
          <w:tcPr>
            <w:tcW w:w="1868" w:type="dxa"/>
            <w:vAlign w:val="center"/>
          </w:tcPr>
          <w:p w:rsidR="0012072D" w:rsidRPr="005536DF" w:rsidRDefault="00DD085D" w:rsidP="008E03EF">
            <w:pPr>
              <w:jc w:val="right"/>
              <w:rPr>
                <w:rFonts w:ascii="Arial" w:hAnsi="Arial" w:cs="Arial"/>
              </w:rPr>
            </w:pPr>
            <w:r w:rsidRPr="005536DF">
              <w:rPr>
                <w:rFonts w:ascii="Arial" w:hAnsi="Arial" w:cs="Arial"/>
              </w:rPr>
              <w:t>£441,216.00</w:t>
            </w:r>
          </w:p>
        </w:tc>
      </w:tr>
      <w:tr w:rsidR="00DD085D" w:rsidRPr="008216BE" w:rsidTr="008E03EF">
        <w:trPr>
          <w:cantSplit/>
        </w:trPr>
        <w:tc>
          <w:tcPr>
            <w:tcW w:w="964" w:type="dxa"/>
          </w:tcPr>
          <w:p w:rsidR="00DD085D" w:rsidRPr="005536DF" w:rsidRDefault="000550D4" w:rsidP="00DD085D">
            <w:pPr>
              <w:rPr>
                <w:rFonts w:ascii="Arial" w:hAnsi="Arial" w:cs="Arial"/>
              </w:rPr>
            </w:pPr>
            <w:r w:rsidRPr="005536DF">
              <w:rPr>
                <w:rFonts w:ascii="Arial" w:hAnsi="Arial" w:cs="Arial"/>
              </w:rPr>
              <w:t>3</w:t>
            </w:r>
          </w:p>
        </w:tc>
        <w:tc>
          <w:tcPr>
            <w:tcW w:w="4606" w:type="dxa"/>
          </w:tcPr>
          <w:p w:rsidR="00DD085D" w:rsidRPr="005536DF" w:rsidRDefault="00DD085D" w:rsidP="00DD085D">
            <w:pPr>
              <w:rPr>
                <w:rFonts w:ascii="Arial" w:hAnsi="Arial" w:cs="Arial"/>
              </w:rPr>
            </w:pPr>
            <w:r w:rsidRPr="005536DF">
              <w:rPr>
                <w:rFonts w:ascii="Arial" w:hAnsi="Arial" w:cs="Arial"/>
              </w:rPr>
              <w:t>Investing in Greater Birmingham</w:t>
            </w:r>
          </w:p>
        </w:tc>
        <w:tc>
          <w:tcPr>
            <w:tcW w:w="4467" w:type="dxa"/>
          </w:tcPr>
          <w:p w:rsidR="00DD085D" w:rsidRPr="005536DF" w:rsidRDefault="00DD085D" w:rsidP="008216BE">
            <w:pPr>
              <w:rPr>
                <w:rFonts w:ascii="Arial" w:hAnsi="Arial" w:cs="Arial"/>
              </w:rPr>
            </w:pPr>
            <w:r w:rsidRPr="005536DF">
              <w:rPr>
                <w:rFonts w:ascii="Arial" w:hAnsi="Arial" w:cs="Arial"/>
              </w:rPr>
              <w:t>Marketing Birmingham</w:t>
            </w:r>
          </w:p>
        </w:tc>
        <w:tc>
          <w:tcPr>
            <w:tcW w:w="1316" w:type="dxa"/>
          </w:tcPr>
          <w:p w:rsidR="00DD085D" w:rsidRPr="005536DF" w:rsidRDefault="008216BE" w:rsidP="00DD085D">
            <w:pPr>
              <w:rPr>
                <w:rFonts w:ascii="Arial" w:hAnsi="Arial" w:cs="Arial"/>
              </w:rPr>
            </w:pPr>
            <w:r w:rsidRPr="005536DF">
              <w:rPr>
                <w:rFonts w:ascii="Arial" w:hAnsi="Arial" w:cs="Arial"/>
              </w:rPr>
              <w:t>Live</w:t>
            </w:r>
          </w:p>
        </w:tc>
        <w:tc>
          <w:tcPr>
            <w:tcW w:w="1777" w:type="dxa"/>
            <w:vAlign w:val="center"/>
          </w:tcPr>
          <w:p w:rsidR="00DD085D" w:rsidRPr="005536DF" w:rsidRDefault="00DD085D" w:rsidP="008E03EF">
            <w:pPr>
              <w:jc w:val="right"/>
              <w:rPr>
                <w:rFonts w:ascii="Arial" w:hAnsi="Arial" w:cs="Arial"/>
              </w:rPr>
            </w:pPr>
            <w:r w:rsidRPr="005536DF">
              <w:rPr>
                <w:rFonts w:ascii="Arial" w:hAnsi="Arial" w:cs="Arial"/>
              </w:rPr>
              <w:t>£1,617,795</w:t>
            </w:r>
            <w:r w:rsidR="008E03EF" w:rsidRPr="005536DF">
              <w:rPr>
                <w:rFonts w:ascii="Arial" w:hAnsi="Arial" w:cs="Arial"/>
              </w:rPr>
              <w:t>.00</w:t>
            </w:r>
          </w:p>
        </w:tc>
        <w:tc>
          <w:tcPr>
            <w:tcW w:w="1868" w:type="dxa"/>
            <w:vAlign w:val="center"/>
          </w:tcPr>
          <w:p w:rsidR="00DD085D" w:rsidRPr="005536DF" w:rsidRDefault="00DD085D" w:rsidP="008E03EF">
            <w:pPr>
              <w:jc w:val="right"/>
              <w:rPr>
                <w:rFonts w:ascii="Arial" w:hAnsi="Arial" w:cs="Arial"/>
              </w:rPr>
            </w:pPr>
            <w:r w:rsidRPr="005536DF">
              <w:rPr>
                <w:rFonts w:ascii="Arial" w:hAnsi="Arial" w:cs="Arial"/>
              </w:rPr>
              <w:t>£3,235,590.00</w:t>
            </w:r>
          </w:p>
        </w:tc>
      </w:tr>
      <w:tr w:rsidR="00DD085D" w:rsidRPr="008216BE" w:rsidTr="008E03EF">
        <w:trPr>
          <w:cantSplit/>
        </w:trPr>
        <w:tc>
          <w:tcPr>
            <w:tcW w:w="964" w:type="dxa"/>
          </w:tcPr>
          <w:p w:rsidR="00DD085D" w:rsidRPr="005536DF" w:rsidRDefault="000550D4" w:rsidP="00DD085D">
            <w:pPr>
              <w:rPr>
                <w:rFonts w:ascii="Arial" w:hAnsi="Arial" w:cs="Arial"/>
              </w:rPr>
            </w:pPr>
            <w:r w:rsidRPr="005536DF">
              <w:rPr>
                <w:rFonts w:ascii="Arial" w:hAnsi="Arial" w:cs="Arial"/>
              </w:rPr>
              <w:t>3</w:t>
            </w:r>
          </w:p>
        </w:tc>
        <w:tc>
          <w:tcPr>
            <w:tcW w:w="4606" w:type="dxa"/>
          </w:tcPr>
          <w:p w:rsidR="00DD085D" w:rsidRPr="005536DF" w:rsidRDefault="00DD085D" w:rsidP="00DD085D">
            <w:pPr>
              <w:rPr>
                <w:rFonts w:ascii="Arial" w:hAnsi="Arial" w:cs="Arial"/>
              </w:rPr>
            </w:pPr>
            <w:r w:rsidRPr="005536DF">
              <w:rPr>
                <w:rFonts w:ascii="Arial" w:hAnsi="Arial" w:cs="Arial"/>
              </w:rPr>
              <w:t>Enterprise Development and Growth Greater Birmingham and Solihull</w:t>
            </w:r>
          </w:p>
        </w:tc>
        <w:tc>
          <w:tcPr>
            <w:tcW w:w="4467" w:type="dxa"/>
          </w:tcPr>
          <w:p w:rsidR="00DD085D" w:rsidRPr="005536DF" w:rsidRDefault="00DD085D" w:rsidP="008216BE">
            <w:pPr>
              <w:rPr>
                <w:rFonts w:ascii="Arial" w:hAnsi="Arial" w:cs="Arial"/>
              </w:rPr>
            </w:pPr>
          </w:p>
        </w:tc>
        <w:tc>
          <w:tcPr>
            <w:tcW w:w="1316" w:type="dxa"/>
          </w:tcPr>
          <w:p w:rsidR="00DD085D" w:rsidRPr="005536DF" w:rsidRDefault="008216BE" w:rsidP="00DD085D">
            <w:pPr>
              <w:rPr>
                <w:rFonts w:ascii="Arial" w:hAnsi="Arial" w:cs="Arial"/>
              </w:rPr>
            </w:pPr>
            <w:r w:rsidRPr="005536DF">
              <w:rPr>
                <w:rFonts w:ascii="Arial" w:hAnsi="Arial" w:cs="Arial"/>
              </w:rPr>
              <w:t>Live</w:t>
            </w:r>
          </w:p>
        </w:tc>
        <w:tc>
          <w:tcPr>
            <w:tcW w:w="1777" w:type="dxa"/>
            <w:vAlign w:val="center"/>
          </w:tcPr>
          <w:p w:rsidR="00DD085D" w:rsidRPr="005536DF" w:rsidRDefault="00DD085D" w:rsidP="008E03EF">
            <w:pPr>
              <w:jc w:val="right"/>
              <w:rPr>
                <w:rFonts w:ascii="Arial" w:hAnsi="Arial" w:cs="Arial"/>
              </w:rPr>
            </w:pPr>
            <w:r w:rsidRPr="005536DF">
              <w:rPr>
                <w:rFonts w:ascii="Arial" w:hAnsi="Arial" w:cs="Arial"/>
              </w:rPr>
              <w:t>£180,617.00</w:t>
            </w:r>
          </w:p>
        </w:tc>
        <w:tc>
          <w:tcPr>
            <w:tcW w:w="1868" w:type="dxa"/>
            <w:vAlign w:val="center"/>
          </w:tcPr>
          <w:p w:rsidR="00DD085D" w:rsidRPr="005536DF" w:rsidRDefault="00DD085D" w:rsidP="008E03EF">
            <w:pPr>
              <w:jc w:val="right"/>
              <w:rPr>
                <w:rFonts w:ascii="Arial" w:hAnsi="Arial" w:cs="Arial"/>
              </w:rPr>
            </w:pPr>
            <w:r w:rsidRPr="005536DF">
              <w:rPr>
                <w:rFonts w:ascii="Arial" w:hAnsi="Arial" w:cs="Arial"/>
              </w:rPr>
              <w:t>£301,027</w:t>
            </w:r>
          </w:p>
        </w:tc>
      </w:tr>
      <w:tr w:rsidR="00E557CB" w:rsidRPr="002B7A01" w:rsidTr="00551751">
        <w:trPr>
          <w:cantSplit/>
          <w:tblHeader/>
        </w:trPr>
        <w:tc>
          <w:tcPr>
            <w:tcW w:w="964" w:type="dxa"/>
            <w:shd w:val="clear" w:color="auto" w:fill="423957"/>
          </w:tcPr>
          <w:p w:rsidR="00E557CB" w:rsidRPr="005536DF" w:rsidRDefault="00E557CB" w:rsidP="00E557CB">
            <w:pPr>
              <w:jc w:val="center"/>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GBSLEP</w:t>
            </w:r>
          </w:p>
        </w:tc>
        <w:tc>
          <w:tcPr>
            <w:tcW w:w="10389" w:type="dxa"/>
            <w:gridSpan w:val="3"/>
            <w:shd w:val="clear" w:color="auto" w:fill="423957"/>
          </w:tcPr>
          <w:p w:rsidR="00E557CB" w:rsidRPr="005536DF" w:rsidRDefault="00E557CB" w:rsidP="00E557CB">
            <w:pPr>
              <w:jc w:val="center"/>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Project Name and Applicant</w:t>
            </w:r>
          </w:p>
        </w:tc>
        <w:tc>
          <w:tcPr>
            <w:tcW w:w="3645" w:type="dxa"/>
            <w:gridSpan w:val="2"/>
            <w:shd w:val="clear" w:color="auto" w:fill="423957"/>
          </w:tcPr>
          <w:p w:rsidR="00E557CB" w:rsidRPr="005536DF" w:rsidRDefault="00E557CB" w:rsidP="00E557CB">
            <w:pPr>
              <w:jc w:val="center"/>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Value of Projects</w:t>
            </w:r>
          </w:p>
        </w:tc>
      </w:tr>
      <w:tr w:rsidR="00E557CB" w:rsidRPr="002B7A01" w:rsidTr="00551751">
        <w:trPr>
          <w:cantSplit/>
          <w:tblHeader/>
        </w:trPr>
        <w:tc>
          <w:tcPr>
            <w:tcW w:w="964" w:type="dxa"/>
            <w:shd w:val="clear" w:color="auto" w:fill="A5CD39"/>
          </w:tcPr>
          <w:p w:rsidR="00E557CB" w:rsidRPr="005536DF" w:rsidRDefault="00E557CB" w:rsidP="00E557CB">
            <w:pPr>
              <w:tabs>
                <w:tab w:val="right" w:pos="14175"/>
              </w:tabs>
              <w:jc w:val="center"/>
              <w:textAlignment w:val="baseline"/>
              <w:rPr>
                <w:rFonts w:ascii="Arial" w:eastAsia="Times New Roman" w:hAnsi="Arial" w:cs="Arial"/>
                <w:b/>
                <w:sz w:val="40"/>
                <w:szCs w:val="40"/>
                <w:u w:val="single"/>
                <w:lang w:eastAsia="en-GB"/>
              </w:rPr>
            </w:pPr>
            <w:r w:rsidRPr="005536DF">
              <w:rPr>
                <w:rFonts w:ascii="Arial" w:eastAsia="Times New Roman" w:hAnsi="Arial" w:cs="Arial"/>
                <w:b/>
                <w:color w:val="000000"/>
                <w:sz w:val="24"/>
                <w:szCs w:val="24"/>
                <w:lang w:eastAsia="en-GB"/>
              </w:rPr>
              <w:lastRenderedPageBreak/>
              <w:t>Priority Access</w:t>
            </w:r>
          </w:p>
        </w:tc>
        <w:tc>
          <w:tcPr>
            <w:tcW w:w="4606" w:type="dxa"/>
            <w:shd w:val="clear" w:color="auto" w:fill="A5CD39"/>
          </w:tcPr>
          <w:p w:rsidR="00E557CB" w:rsidRPr="005536DF" w:rsidRDefault="00E557CB" w:rsidP="00E557CB">
            <w:pPr>
              <w:tabs>
                <w:tab w:val="right" w:pos="14175"/>
              </w:tabs>
              <w:jc w:val="center"/>
              <w:textAlignment w:val="baseline"/>
              <w:rPr>
                <w:rFonts w:ascii="Arial" w:eastAsia="Times New Roman" w:hAnsi="Arial" w:cs="Arial"/>
                <w:b/>
                <w:sz w:val="40"/>
                <w:szCs w:val="40"/>
                <w:u w:val="single"/>
                <w:lang w:eastAsia="en-GB"/>
              </w:rPr>
            </w:pPr>
            <w:r w:rsidRPr="005536DF">
              <w:rPr>
                <w:rFonts w:ascii="Arial" w:eastAsia="Times New Roman" w:hAnsi="Arial" w:cs="Arial"/>
                <w:b/>
                <w:color w:val="000000"/>
                <w:sz w:val="24"/>
                <w:szCs w:val="24"/>
                <w:lang w:eastAsia="en-GB"/>
              </w:rPr>
              <w:t>Project Name</w:t>
            </w:r>
          </w:p>
        </w:tc>
        <w:tc>
          <w:tcPr>
            <w:tcW w:w="4467" w:type="dxa"/>
            <w:shd w:val="clear" w:color="auto" w:fill="A5CD39"/>
          </w:tcPr>
          <w:p w:rsidR="00E557CB" w:rsidRPr="005536DF" w:rsidRDefault="00E557CB" w:rsidP="00E557CB">
            <w:pPr>
              <w:tabs>
                <w:tab w:val="right" w:pos="14175"/>
              </w:tabs>
              <w:jc w:val="center"/>
              <w:textAlignment w:val="baseline"/>
              <w:rPr>
                <w:rFonts w:ascii="Arial" w:eastAsia="Times New Roman" w:hAnsi="Arial" w:cs="Arial"/>
                <w:b/>
                <w:sz w:val="40"/>
                <w:szCs w:val="40"/>
                <w:u w:val="single"/>
                <w:lang w:eastAsia="en-GB"/>
              </w:rPr>
            </w:pPr>
            <w:r w:rsidRPr="005536DF">
              <w:rPr>
                <w:rFonts w:ascii="Arial" w:eastAsia="Times New Roman" w:hAnsi="Arial" w:cs="Arial"/>
                <w:b/>
                <w:color w:val="000000"/>
                <w:sz w:val="24"/>
                <w:szCs w:val="24"/>
                <w:lang w:eastAsia="en-GB"/>
              </w:rPr>
              <w:t>Applicant</w:t>
            </w:r>
          </w:p>
        </w:tc>
        <w:tc>
          <w:tcPr>
            <w:tcW w:w="1316" w:type="dxa"/>
            <w:shd w:val="clear" w:color="auto" w:fill="A5CD39"/>
          </w:tcPr>
          <w:p w:rsidR="00E557CB" w:rsidRPr="005536DF" w:rsidRDefault="00E557CB" w:rsidP="00E557CB">
            <w:pPr>
              <w:tabs>
                <w:tab w:val="right" w:pos="14175"/>
              </w:tabs>
              <w:jc w:val="center"/>
              <w:textAlignment w:val="baseline"/>
              <w:rPr>
                <w:rFonts w:ascii="Arial" w:eastAsia="Times New Roman" w:hAnsi="Arial" w:cs="Arial"/>
                <w:b/>
                <w:color w:val="000000"/>
                <w:sz w:val="24"/>
                <w:szCs w:val="24"/>
                <w:lang w:eastAsia="en-GB"/>
              </w:rPr>
            </w:pPr>
            <w:r w:rsidRPr="005536DF">
              <w:rPr>
                <w:rFonts w:ascii="Arial" w:eastAsia="Times New Roman" w:hAnsi="Arial" w:cs="Arial"/>
                <w:b/>
                <w:color w:val="000000"/>
                <w:sz w:val="24"/>
                <w:szCs w:val="24"/>
                <w:lang w:eastAsia="en-GB"/>
              </w:rPr>
              <w:t>Status</w:t>
            </w:r>
          </w:p>
        </w:tc>
        <w:tc>
          <w:tcPr>
            <w:tcW w:w="1777" w:type="dxa"/>
            <w:shd w:val="clear" w:color="auto" w:fill="A5CD39"/>
          </w:tcPr>
          <w:p w:rsidR="00E557CB" w:rsidRPr="005536DF" w:rsidRDefault="00E557CB" w:rsidP="00E557CB">
            <w:pPr>
              <w:tabs>
                <w:tab w:val="right" w:pos="14175"/>
              </w:tabs>
              <w:jc w:val="center"/>
              <w:textAlignment w:val="baseline"/>
              <w:rPr>
                <w:rFonts w:ascii="Arial" w:eastAsia="Times New Roman" w:hAnsi="Arial" w:cs="Arial"/>
                <w:b/>
                <w:color w:val="000000"/>
                <w:sz w:val="24"/>
                <w:szCs w:val="24"/>
                <w:lang w:eastAsia="en-GB"/>
              </w:rPr>
            </w:pPr>
            <w:r w:rsidRPr="005536DF">
              <w:rPr>
                <w:rFonts w:ascii="Arial" w:eastAsia="Times New Roman" w:hAnsi="Arial" w:cs="Arial"/>
                <w:b/>
                <w:color w:val="000000"/>
                <w:sz w:val="24"/>
                <w:szCs w:val="24"/>
                <w:lang w:eastAsia="en-GB"/>
              </w:rPr>
              <w:t>ERDF</w:t>
            </w:r>
          </w:p>
        </w:tc>
        <w:tc>
          <w:tcPr>
            <w:tcW w:w="1868" w:type="dxa"/>
            <w:shd w:val="clear" w:color="auto" w:fill="A5CD39"/>
          </w:tcPr>
          <w:p w:rsidR="00E557CB" w:rsidRPr="005536DF" w:rsidRDefault="00E557CB" w:rsidP="00E557CB">
            <w:pPr>
              <w:tabs>
                <w:tab w:val="right" w:pos="14175"/>
              </w:tabs>
              <w:jc w:val="center"/>
              <w:textAlignment w:val="baseline"/>
              <w:rPr>
                <w:rFonts w:ascii="Arial" w:eastAsia="Times New Roman" w:hAnsi="Arial" w:cs="Arial"/>
                <w:b/>
                <w:color w:val="000000"/>
                <w:sz w:val="24"/>
                <w:szCs w:val="24"/>
                <w:lang w:eastAsia="en-GB"/>
              </w:rPr>
            </w:pPr>
            <w:r w:rsidRPr="005536DF">
              <w:rPr>
                <w:rFonts w:ascii="Arial" w:eastAsia="Times New Roman" w:hAnsi="Arial" w:cs="Arial"/>
                <w:b/>
                <w:color w:val="000000"/>
                <w:sz w:val="24"/>
                <w:szCs w:val="24"/>
                <w:lang w:eastAsia="en-GB"/>
              </w:rPr>
              <w:t>Total</w:t>
            </w:r>
          </w:p>
        </w:tc>
      </w:tr>
      <w:tr w:rsidR="00DD085D" w:rsidRPr="008216BE" w:rsidTr="00E557CB">
        <w:trPr>
          <w:cantSplit/>
        </w:trPr>
        <w:tc>
          <w:tcPr>
            <w:tcW w:w="964" w:type="dxa"/>
          </w:tcPr>
          <w:p w:rsidR="00DD085D" w:rsidRPr="005536DF" w:rsidRDefault="000550D4" w:rsidP="00DD085D">
            <w:pPr>
              <w:rPr>
                <w:rFonts w:ascii="Arial" w:hAnsi="Arial" w:cs="Arial"/>
              </w:rPr>
            </w:pPr>
            <w:r w:rsidRPr="005536DF">
              <w:rPr>
                <w:rFonts w:ascii="Arial" w:hAnsi="Arial" w:cs="Arial"/>
              </w:rPr>
              <w:t>3</w:t>
            </w:r>
          </w:p>
        </w:tc>
        <w:tc>
          <w:tcPr>
            <w:tcW w:w="4606" w:type="dxa"/>
          </w:tcPr>
          <w:p w:rsidR="00DD085D" w:rsidRPr="005536DF" w:rsidRDefault="00DD085D" w:rsidP="00DD085D">
            <w:pPr>
              <w:rPr>
                <w:rFonts w:ascii="Arial" w:hAnsi="Arial" w:cs="Arial"/>
              </w:rPr>
            </w:pPr>
            <w:r w:rsidRPr="005536DF">
              <w:rPr>
                <w:rFonts w:ascii="Arial" w:hAnsi="Arial" w:cs="Arial"/>
              </w:rPr>
              <w:t>Enterprise Development and Growth Greater Birmingham and Solihull</w:t>
            </w:r>
          </w:p>
        </w:tc>
        <w:tc>
          <w:tcPr>
            <w:tcW w:w="4467" w:type="dxa"/>
          </w:tcPr>
          <w:p w:rsidR="00DD085D" w:rsidRPr="005536DF" w:rsidRDefault="000550D4" w:rsidP="008216BE">
            <w:pPr>
              <w:rPr>
                <w:rFonts w:ascii="Arial" w:hAnsi="Arial" w:cs="Arial"/>
              </w:rPr>
            </w:pPr>
            <w:r w:rsidRPr="005536DF">
              <w:rPr>
                <w:rFonts w:ascii="Arial" w:hAnsi="Arial" w:cs="Arial"/>
              </w:rPr>
              <w:t>Solihull Metropolitan Borough council</w:t>
            </w:r>
          </w:p>
        </w:tc>
        <w:tc>
          <w:tcPr>
            <w:tcW w:w="1316" w:type="dxa"/>
          </w:tcPr>
          <w:p w:rsidR="00DD085D" w:rsidRPr="005536DF" w:rsidRDefault="008216BE" w:rsidP="00DD085D">
            <w:pPr>
              <w:rPr>
                <w:rFonts w:ascii="Arial" w:hAnsi="Arial" w:cs="Arial"/>
              </w:rPr>
            </w:pPr>
            <w:r w:rsidRPr="005536DF">
              <w:rPr>
                <w:rFonts w:ascii="Arial" w:hAnsi="Arial" w:cs="Arial"/>
              </w:rPr>
              <w:t>Live</w:t>
            </w:r>
          </w:p>
        </w:tc>
        <w:tc>
          <w:tcPr>
            <w:tcW w:w="1777" w:type="dxa"/>
          </w:tcPr>
          <w:p w:rsidR="00DD085D" w:rsidRPr="005536DF" w:rsidRDefault="00DD085D" w:rsidP="00DD085D">
            <w:pPr>
              <w:rPr>
                <w:rFonts w:ascii="Arial" w:hAnsi="Arial" w:cs="Arial"/>
              </w:rPr>
            </w:pPr>
            <w:r w:rsidRPr="005536DF">
              <w:rPr>
                <w:rFonts w:ascii="Arial" w:hAnsi="Arial" w:cs="Arial"/>
              </w:rPr>
              <w:t>£1,038,812.00</w:t>
            </w:r>
          </w:p>
        </w:tc>
        <w:tc>
          <w:tcPr>
            <w:tcW w:w="1868" w:type="dxa"/>
          </w:tcPr>
          <w:p w:rsidR="00DD085D" w:rsidRPr="005536DF" w:rsidRDefault="00DD085D" w:rsidP="00DD085D">
            <w:pPr>
              <w:rPr>
                <w:rFonts w:ascii="Arial" w:hAnsi="Arial" w:cs="Arial"/>
              </w:rPr>
            </w:pPr>
            <w:r w:rsidRPr="005536DF">
              <w:rPr>
                <w:rFonts w:ascii="Arial" w:hAnsi="Arial" w:cs="Arial"/>
              </w:rPr>
              <w:t>£2,077,628.00</w:t>
            </w:r>
          </w:p>
        </w:tc>
      </w:tr>
      <w:tr w:rsidR="00DD085D" w:rsidRPr="008216BE" w:rsidTr="00E557CB">
        <w:trPr>
          <w:cantSplit/>
        </w:trPr>
        <w:tc>
          <w:tcPr>
            <w:tcW w:w="964" w:type="dxa"/>
          </w:tcPr>
          <w:p w:rsidR="00DD085D" w:rsidRPr="005536DF" w:rsidRDefault="000550D4" w:rsidP="00DD085D">
            <w:pPr>
              <w:rPr>
                <w:rFonts w:ascii="Arial" w:hAnsi="Arial" w:cs="Arial"/>
              </w:rPr>
            </w:pPr>
            <w:r w:rsidRPr="005536DF">
              <w:rPr>
                <w:rFonts w:ascii="Arial" w:hAnsi="Arial" w:cs="Arial"/>
              </w:rPr>
              <w:t>3</w:t>
            </w:r>
          </w:p>
        </w:tc>
        <w:tc>
          <w:tcPr>
            <w:tcW w:w="4606" w:type="dxa"/>
          </w:tcPr>
          <w:p w:rsidR="00DD085D" w:rsidRPr="005536DF" w:rsidRDefault="00DD085D" w:rsidP="00DD085D">
            <w:pPr>
              <w:rPr>
                <w:rFonts w:ascii="Arial" w:hAnsi="Arial" w:cs="Arial"/>
              </w:rPr>
            </w:pPr>
            <w:r w:rsidRPr="005536DF">
              <w:rPr>
                <w:rFonts w:ascii="Arial" w:hAnsi="Arial" w:cs="Arial"/>
              </w:rPr>
              <w:t>Aston Programme for Small Business Growth</w:t>
            </w:r>
          </w:p>
        </w:tc>
        <w:tc>
          <w:tcPr>
            <w:tcW w:w="4467" w:type="dxa"/>
          </w:tcPr>
          <w:p w:rsidR="00DD085D" w:rsidRPr="005536DF" w:rsidRDefault="00DD085D" w:rsidP="008216BE">
            <w:pPr>
              <w:rPr>
                <w:rFonts w:ascii="Arial" w:hAnsi="Arial" w:cs="Arial"/>
              </w:rPr>
            </w:pPr>
            <w:r w:rsidRPr="005536DF">
              <w:rPr>
                <w:rFonts w:ascii="Arial" w:hAnsi="Arial" w:cs="Arial"/>
              </w:rPr>
              <w:t>Aston University</w:t>
            </w:r>
          </w:p>
        </w:tc>
        <w:tc>
          <w:tcPr>
            <w:tcW w:w="1316" w:type="dxa"/>
          </w:tcPr>
          <w:p w:rsidR="00DD085D" w:rsidRPr="005536DF" w:rsidRDefault="008216BE" w:rsidP="00DD085D">
            <w:pPr>
              <w:rPr>
                <w:rFonts w:ascii="Arial" w:hAnsi="Arial" w:cs="Arial"/>
              </w:rPr>
            </w:pPr>
            <w:r w:rsidRPr="005536DF">
              <w:rPr>
                <w:rFonts w:ascii="Arial" w:hAnsi="Arial" w:cs="Arial"/>
              </w:rPr>
              <w:t>Live</w:t>
            </w:r>
          </w:p>
        </w:tc>
        <w:tc>
          <w:tcPr>
            <w:tcW w:w="1777" w:type="dxa"/>
          </w:tcPr>
          <w:p w:rsidR="00DD085D" w:rsidRPr="005536DF" w:rsidRDefault="00DD085D" w:rsidP="00DD085D">
            <w:pPr>
              <w:rPr>
                <w:rFonts w:ascii="Arial" w:hAnsi="Arial" w:cs="Arial"/>
              </w:rPr>
            </w:pPr>
            <w:r w:rsidRPr="005536DF">
              <w:rPr>
                <w:rFonts w:ascii="Arial" w:hAnsi="Arial" w:cs="Arial"/>
              </w:rPr>
              <w:t>£398,837.00</w:t>
            </w:r>
          </w:p>
        </w:tc>
        <w:tc>
          <w:tcPr>
            <w:tcW w:w="1868" w:type="dxa"/>
          </w:tcPr>
          <w:p w:rsidR="00DD085D" w:rsidRPr="005536DF" w:rsidRDefault="00DD085D" w:rsidP="00DD085D">
            <w:pPr>
              <w:rPr>
                <w:rFonts w:ascii="Arial" w:hAnsi="Arial" w:cs="Arial"/>
              </w:rPr>
            </w:pPr>
            <w:r w:rsidRPr="005536DF">
              <w:rPr>
                <w:rFonts w:ascii="Arial" w:hAnsi="Arial" w:cs="Arial"/>
              </w:rPr>
              <w:t>£797,674.00</w:t>
            </w:r>
          </w:p>
        </w:tc>
      </w:tr>
      <w:tr w:rsidR="00DD085D" w:rsidRPr="008216BE" w:rsidTr="00E557CB">
        <w:trPr>
          <w:cantSplit/>
        </w:trPr>
        <w:tc>
          <w:tcPr>
            <w:tcW w:w="964" w:type="dxa"/>
          </w:tcPr>
          <w:p w:rsidR="00DD085D" w:rsidRPr="005536DF" w:rsidRDefault="000550D4" w:rsidP="00DD085D">
            <w:pPr>
              <w:rPr>
                <w:rFonts w:ascii="Arial" w:hAnsi="Arial" w:cs="Arial"/>
              </w:rPr>
            </w:pPr>
            <w:r w:rsidRPr="005536DF">
              <w:rPr>
                <w:rFonts w:ascii="Arial" w:hAnsi="Arial" w:cs="Arial"/>
              </w:rPr>
              <w:t>3</w:t>
            </w:r>
          </w:p>
        </w:tc>
        <w:tc>
          <w:tcPr>
            <w:tcW w:w="4606" w:type="dxa"/>
          </w:tcPr>
          <w:p w:rsidR="00DD085D" w:rsidRPr="005536DF" w:rsidRDefault="00DD085D" w:rsidP="00DD085D">
            <w:pPr>
              <w:rPr>
                <w:rFonts w:ascii="Arial" w:hAnsi="Arial" w:cs="Arial"/>
              </w:rPr>
            </w:pPr>
            <w:r w:rsidRPr="005536DF">
              <w:rPr>
                <w:rFonts w:ascii="Arial" w:hAnsi="Arial" w:cs="Arial"/>
              </w:rPr>
              <w:t xml:space="preserve">Transforming </w:t>
            </w:r>
            <w:r w:rsidR="00551751" w:rsidRPr="005536DF">
              <w:rPr>
                <w:rFonts w:ascii="Arial" w:hAnsi="Arial" w:cs="Arial"/>
              </w:rPr>
              <w:t>SME’s to</w:t>
            </w:r>
            <w:r w:rsidRPr="005536DF">
              <w:rPr>
                <w:rFonts w:ascii="Arial" w:hAnsi="Arial" w:cs="Arial"/>
              </w:rPr>
              <w:t xml:space="preserve"> improve their revenues through the adoption of advances services. (TRAN-SIP)</w:t>
            </w:r>
          </w:p>
        </w:tc>
        <w:tc>
          <w:tcPr>
            <w:tcW w:w="4467" w:type="dxa"/>
          </w:tcPr>
          <w:p w:rsidR="00DD085D" w:rsidRPr="005536DF" w:rsidRDefault="00DD085D" w:rsidP="008216BE">
            <w:pPr>
              <w:rPr>
                <w:rFonts w:ascii="Arial" w:hAnsi="Arial" w:cs="Arial"/>
              </w:rPr>
            </w:pPr>
            <w:r w:rsidRPr="005536DF">
              <w:rPr>
                <w:rFonts w:ascii="Arial" w:hAnsi="Arial" w:cs="Arial"/>
              </w:rPr>
              <w:t>Aston University</w:t>
            </w:r>
          </w:p>
        </w:tc>
        <w:tc>
          <w:tcPr>
            <w:tcW w:w="1316" w:type="dxa"/>
          </w:tcPr>
          <w:p w:rsidR="00DD085D" w:rsidRPr="005536DF" w:rsidRDefault="008216BE" w:rsidP="00DD085D">
            <w:pPr>
              <w:rPr>
                <w:rFonts w:ascii="Arial" w:hAnsi="Arial" w:cs="Arial"/>
              </w:rPr>
            </w:pPr>
            <w:r w:rsidRPr="005536DF">
              <w:rPr>
                <w:rFonts w:ascii="Arial" w:hAnsi="Arial" w:cs="Arial"/>
              </w:rPr>
              <w:t>Live</w:t>
            </w:r>
          </w:p>
        </w:tc>
        <w:tc>
          <w:tcPr>
            <w:tcW w:w="1777" w:type="dxa"/>
          </w:tcPr>
          <w:p w:rsidR="00DD085D" w:rsidRPr="005536DF" w:rsidRDefault="00DD085D" w:rsidP="00DD085D">
            <w:pPr>
              <w:rPr>
                <w:rFonts w:ascii="Arial" w:hAnsi="Arial" w:cs="Arial"/>
              </w:rPr>
            </w:pPr>
            <w:r w:rsidRPr="005536DF">
              <w:rPr>
                <w:rFonts w:ascii="Arial" w:hAnsi="Arial" w:cs="Arial"/>
              </w:rPr>
              <w:t>£584.043.00</w:t>
            </w:r>
          </w:p>
        </w:tc>
        <w:tc>
          <w:tcPr>
            <w:tcW w:w="1868" w:type="dxa"/>
          </w:tcPr>
          <w:p w:rsidR="00DD085D" w:rsidRPr="005536DF" w:rsidRDefault="00DD085D" w:rsidP="00DD085D">
            <w:pPr>
              <w:rPr>
                <w:rFonts w:ascii="Arial" w:hAnsi="Arial" w:cs="Arial"/>
              </w:rPr>
            </w:pPr>
            <w:r w:rsidRPr="005536DF">
              <w:rPr>
                <w:rFonts w:ascii="Arial" w:hAnsi="Arial" w:cs="Arial"/>
              </w:rPr>
              <w:t>£1,168,092.00</w:t>
            </w:r>
          </w:p>
        </w:tc>
      </w:tr>
      <w:tr w:rsidR="00DD085D" w:rsidRPr="008216BE" w:rsidTr="00E557CB">
        <w:trPr>
          <w:cantSplit/>
        </w:trPr>
        <w:tc>
          <w:tcPr>
            <w:tcW w:w="964" w:type="dxa"/>
          </w:tcPr>
          <w:p w:rsidR="00DD085D" w:rsidRPr="005536DF" w:rsidRDefault="000550D4" w:rsidP="00DD085D">
            <w:pPr>
              <w:rPr>
                <w:rFonts w:ascii="Arial" w:hAnsi="Arial" w:cs="Arial"/>
              </w:rPr>
            </w:pPr>
            <w:r w:rsidRPr="005536DF">
              <w:rPr>
                <w:rFonts w:ascii="Arial" w:hAnsi="Arial" w:cs="Arial"/>
              </w:rPr>
              <w:t>3</w:t>
            </w:r>
          </w:p>
        </w:tc>
        <w:tc>
          <w:tcPr>
            <w:tcW w:w="4606" w:type="dxa"/>
          </w:tcPr>
          <w:p w:rsidR="00DD085D" w:rsidRPr="005536DF" w:rsidRDefault="00DD085D" w:rsidP="00DD085D">
            <w:pPr>
              <w:rPr>
                <w:rFonts w:ascii="Arial" w:hAnsi="Arial" w:cs="Arial"/>
              </w:rPr>
            </w:pPr>
            <w:r w:rsidRPr="005536DF">
              <w:rPr>
                <w:rFonts w:ascii="Arial" w:hAnsi="Arial" w:cs="Arial"/>
              </w:rPr>
              <w:t>Manufacturing Growth Programme (MGP)</w:t>
            </w:r>
          </w:p>
        </w:tc>
        <w:tc>
          <w:tcPr>
            <w:tcW w:w="4467" w:type="dxa"/>
          </w:tcPr>
          <w:p w:rsidR="00DD085D" w:rsidRPr="005536DF" w:rsidRDefault="00DD085D" w:rsidP="008216BE">
            <w:pPr>
              <w:rPr>
                <w:rFonts w:ascii="Arial" w:hAnsi="Arial" w:cs="Arial"/>
              </w:rPr>
            </w:pPr>
            <w:r w:rsidRPr="005536DF">
              <w:rPr>
                <w:rFonts w:ascii="Arial" w:hAnsi="Arial" w:cs="Arial"/>
              </w:rPr>
              <w:t>WMMBF Ltd.</w:t>
            </w:r>
          </w:p>
        </w:tc>
        <w:tc>
          <w:tcPr>
            <w:tcW w:w="1316" w:type="dxa"/>
          </w:tcPr>
          <w:p w:rsidR="00DD085D" w:rsidRPr="005536DF" w:rsidRDefault="008216BE" w:rsidP="00DD085D">
            <w:pPr>
              <w:rPr>
                <w:rFonts w:ascii="Arial" w:hAnsi="Arial" w:cs="Arial"/>
              </w:rPr>
            </w:pPr>
            <w:r w:rsidRPr="005536DF">
              <w:rPr>
                <w:rFonts w:ascii="Arial" w:hAnsi="Arial" w:cs="Arial"/>
              </w:rPr>
              <w:t>Live</w:t>
            </w:r>
          </w:p>
        </w:tc>
        <w:tc>
          <w:tcPr>
            <w:tcW w:w="1777" w:type="dxa"/>
          </w:tcPr>
          <w:p w:rsidR="00DD085D" w:rsidRPr="005536DF" w:rsidRDefault="00DD085D" w:rsidP="00DD085D">
            <w:pPr>
              <w:rPr>
                <w:rFonts w:ascii="Arial" w:hAnsi="Arial" w:cs="Arial"/>
              </w:rPr>
            </w:pPr>
            <w:r w:rsidRPr="005536DF">
              <w:rPr>
                <w:rFonts w:ascii="Arial" w:hAnsi="Arial" w:cs="Arial"/>
              </w:rPr>
              <w:t>£428,520.00</w:t>
            </w:r>
          </w:p>
        </w:tc>
        <w:tc>
          <w:tcPr>
            <w:tcW w:w="1868" w:type="dxa"/>
          </w:tcPr>
          <w:p w:rsidR="00DD085D" w:rsidRPr="005536DF" w:rsidRDefault="00DD085D" w:rsidP="00DD085D">
            <w:pPr>
              <w:rPr>
                <w:rFonts w:ascii="Arial" w:hAnsi="Arial" w:cs="Arial"/>
              </w:rPr>
            </w:pPr>
            <w:r w:rsidRPr="005536DF">
              <w:rPr>
                <w:rFonts w:ascii="Arial" w:hAnsi="Arial" w:cs="Arial"/>
              </w:rPr>
              <w:t>£857,040.00</w:t>
            </w:r>
          </w:p>
        </w:tc>
      </w:tr>
      <w:tr w:rsidR="00DD085D" w:rsidRPr="008216BE" w:rsidTr="00E557CB">
        <w:trPr>
          <w:cantSplit/>
        </w:trPr>
        <w:tc>
          <w:tcPr>
            <w:tcW w:w="964" w:type="dxa"/>
          </w:tcPr>
          <w:p w:rsidR="00DD085D" w:rsidRPr="005536DF" w:rsidRDefault="000550D4" w:rsidP="00DD085D">
            <w:pPr>
              <w:rPr>
                <w:rFonts w:ascii="Arial" w:hAnsi="Arial" w:cs="Arial"/>
              </w:rPr>
            </w:pPr>
            <w:r w:rsidRPr="005536DF">
              <w:rPr>
                <w:rFonts w:ascii="Arial" w:hAnsi="Arial" w:cs="Arial"/>
              </w:rPr>
              <w:t>3</w:t>
            </w:r>
          </w:p>
        </w:tc>
        <w:tc>
          <w:tcPr>
            <w:tcW w:w="4606" w:type="dxa"/>
          </w:tcPr>
          <w:p w:rsidR="00DD085D" w:rsidRPr="005536DF" w:rsidRDefault="000550D4" w:rsidP="00DD085D">
            <w:pPr>
              <w:rPr>
                <w:rFonts w:ascii="Arial" w:hAnsi="Arial" w:cs="Arial"/>
              </w:rPr>
            </w:pPr>
            <w:r w:rsidRPr="005536DF">
              <w:rPr>
                <w:rFonts w:ascii="Arial" w:hAnsi="Arial" w:cs="Arial"/>
              </w:rPr>
              <w:t>Property Investment Programme</w:t>
            </w:r>
          </w:p>
        </w:tc>
        <w:tc>
          <w:tcPr>
            <w:tcW w:w="4467" w:type="dxa"/>
          </w:tcPr>
          <w:p w:rsidR="00DD085D" w:rsidRPr="005536DF" w:rsidRDefault="000550D4" w:rsidP="008216BE">
            <w:pPr>
              <w:rPr>
                <w:rFonts w:ascii="Arial" w:hAnsi="Arial" w:cs="Arial"/>
              </w:rPr>
            </w:pPr>
            <w:r w:rsidRPr="005536DF">
              <w:rPr>
                <w:rFonts w:ascii="Arial" w:hAnsi="Arial" w:cs="Arial"/>
              </w:rPr>
              <w:t xml:space="preserve">Birmingham City Council </w:t>
            </w:r>
          </w:p>
        </w:tc>
        <w:tc>
          <w:tcPr>
            <w:tcW w:w="1316" w:type="dxa"/>
          </w:tcPr>
          <w:p w:rsidR="00DD085D" w:rsidRPr="005536DF" w:rsidRDefault="008216BE" w:rsidP="00DD085D">
            <w:pPr>
              <w:rPr>
                <w:rFonts w:ascii="Arial" w:hAnsi="Arial" w:cs="Arial"/>
              </w:rPr>
            </w:pPr>
            <w:r w:rsidRPr="005536DF">
              <w:rPr>
                <w:rFonts w:ascii="Arial" w:hAnsi="Arial" w:cs="Arial"/>
              </w:rPr>
              <w:t>Live</w:t>
            </w:r>
          </w:p>
        </w:tc>
        <w:tc>
          <w:tcPr>
            <w:tcW w:w="1777" w:type="dxa"/>
          </w:tcPr>
          <w:p w:rsidR="00DD085D" w:rsidRPr="005536DF" w:rsidRDefault="000550D4" w:rsidP="00DD085D">
            <w:pPr>
              <w:rPr>
                <w:rFonts w:ascii="Arial" w:hAnsi="Arial" w:cs="Arial"/>
              </w:rPr>
            </w:pPr>
            <w:r w:rsidRPr="005536DF">
              <w:rPr>
                <w:rFonts w:ascii="Arial" w:hAnsi="Arial" w:cs="Arial"/>
              </w:rPr>
              <w:t>£2,074,800.00</w:t>
            </w:r>
          </w:p>
        </w:tc>
        <w:tc>
          <w:tcPr>
            <w:tcW w:w="1868" w:type="dxa"/>
          </w:tcPr>
          <w:p w:rsidR="00DD085D" w:rsidRPr="005536DF" w:rsidRDefault="000550D4" w:rsidP="00DD085D">
            <w:pPr>
              <w:rPr>
                <w:rFonts w:ascii="Arial" w:hAnsi="Arial" w:cs="Arial"/>
              </w:rPr>
            </w:pPr>
            <w:r w:rsidRPr="005536DF">
              <w:rPr>
                <w:rFonts w:ascii="Arial" w:hAnsi="Arial" w:cs="Arial"/>
              </w:rPr>
              <w:t>£4149,600.00</w:t>
            </w:r>
          </w:p>
        </w:tc>
      </w:tr>
      <w:tr w:rsidR="000550D4" w:rsidRPr="008216BE" w:rsidTr="00E557CB">
        <w:trPr>
          <w:cantSplit/>
        </w:trPr>
        <w:tc>
          <w:tcPr>
            <w:tcW w:w="964" w:type="dxa"/>
          </w:tcPr>
          <w:p w:rsidR="000550D4" w:rsidRPr="005536DF" w:rsidRDefault="000550D4" w:rsidP="000550D4">
            <w:pPr>
              <w:rPr>
                <w:rFonts w:ascii="Arial" w:hAnsi="Arial" w:cs="Arial"/>
              </w:rPr>
            </w:pPr>
            <w:r w:rsidRPr="005536DF">
              <w:rPr>
                <w:rFonts w:ascii="Arial" w:hAnsi="Arial" w:cs="Arial"/>
              </w:rPr>
              <w:t>3</w:t>
            </w:r>
          </w:p>
        </w:tc>
        <w:tc>
          <w:tcPr>
            <w:tcW w:w="4606" w:type="dxa"/>
          </w:tcPr>
          <w:p w:rsidR="000550D4" w:rsidRPr="005536DF" w:rsidRDefault="000550D4" w:rsidP="000550D4">
            <w:pPr>
              <w:rPr>
                <w:rFonts w:ascii="Arial" w:hAnsi="Arial" w:cs="Arial"/>
              </w:rPr>
            </w:pPr>
            <w:r w:rsidRPr="005536DF">
              <w:rPr>
                <w:rFonts w:ascii="Arial" w:hAnsi="Arial" w:cs="Arial"/>
              </w:rPr>
              <w:t>Business Growth Programme (BGP)</w:t>
            </w:r>
          </w:p>
        </w:tc>
        <w:tc>
          <w:tcPr>
            <w:tcW w:w="4467" w:type="dxa"/>
          </w:tcPr>
          <w:p w:rsidR="000550D4" w:rsidRPr="005536DF" w:rsidRDefault="000550D4" w:rsidP="008216BE">
            <w:pPr>
              <w:rPr>
                <w:rFonts w:ascii="Arial" w:hAnsi="Arial" w:cs="Arial"/>
              </w:rPr>
            </w:pPr>
            <w:r w:rsidRPr="005536DF">
              <w:rPr>
                <w:rFonts w:ascii="Arial" w:hAnsi="Arial" w:cs="Arial"/>
              </w:rPr>
              <w:t xml:space="preserve">Birmingham City Council </w:t>
            </w:r>
          </w:p>
        </w:tc>
        <w:tc>
          <w:tcPr>
            <w:tcW w:w="1316" w:type="dxa"/>
          </w:tcPr>
          <w:p w:rsidR="000550D4" w:rsidRPr="005536DF" w:rsidRDefault="008216BE" w:rsidP="000550D4">
            <w:pPr>
              <w:rPr>
                <w:rFonts w:ascii="Arial" w:hAnsi="Arial" w:cs="Arial"/>
              </w:rPr>
            </w:pPr>
            <w:r w:rsidRPr="005536DF">
              <w:rPr>
                <w:rFonts w:ascii="Arial" w:hAnsi="Arial" w:cs="Arial"/>
              </w:rPr>
              <w:t>Live</w:t>
            </w:r>
          </w:p>
        </w:tc>
        <w:tc>
          <w:tcPr>
            <w:tcW w:w="1777" w:type="dxa"/>
          </w:tcPr>
          <w:p w:rsidR="000550D4" w:rsidRPr="005536DF" w:rsidRDefault="000550D4" w:rsidP="000550D4">
            <w:pPr>
              <w:rPr>
                <w:rFonts w:ascii="Arial" w:hAnsi="Arial" w:cs="Arial"/>
              </w:rPr>
            </w:pPr>
            <w:r w:rsidRPr="005536DF">
              <w:rPr>
                <w:rFonts w:ascii="Arial" w:hAnsi="Arial" w:cs="Arial"/>
              </w:rPr>
              <w:t>$498,317.00</w:t>
            </w:r>
          </w:p>
        </w:tc>
        <w:tc>
          <w:tcPr>
            <w:tcW w:w="1868" w:type="dxa"/>
          </w:tcPr>
          <w:p w:rsidR="000550D4" w:rsidRPr="005536DF" w:rsidRDefault="000550D4" w:rsidP="000550D4">
            <w:pPr>
              <w:rPr>
                <w:rFonts w:ascii="Arial" w:hAnsi="Arial" w:cs="Arial"/>
              </w:rPr>
            </w:pPr>
            <w:r w:rsidRPr="005536DF">
              <w:rPr>
                <w:rFonts w:ascii="Arial" w:hAnsi="Arial" w:cs="Arial"/>
              </w:rPr>
              <w:t>£992,634.00</w:t>
            </w:r>
          </w:p>
        </w:tc>
      </w:tr>
      <w:tr w:rsidR="000550D4" w:rsidRPr="008216BE" w:rsidTr="00E557CB">
        <w:trPr>
          <w:cantSplit/>
        </w:trPr>
        <w:tc>
          <w:tcPr>
            <w:tcW w:w="964" w:type="dxa"/>
          </w:tcPr>
          <w:p w:rsidR="000550D4" w:rsidRPr="005536DF" w:rsidRDefault="000550D4" w:rsidP="000550D4">
            <w:pPr>
              <w:rPr>
                <w:rFonts w:ascii="Arial" w:hAnsi="Arial" w:cs="Arial"/>
              </w:rPr>
            </w:pPr>
            <w:r w:rsidRPr="005536DF">
              <w:rPr>
                <w:rFonts w:ascii="Arial" w:hAnsi="Arial" w:cs="Arial"/>
              </w:rPr>
              <w:t>3</w:t>
            </w:r>
          </w:p>
        </w:tc>
        <w:tc>
          <w:tcPr>
            <w:tcW w:w="4606" w:type="dxa"/>
          </w:tcPr>
          <w:p w:rsidR="000550D4" w:rsidRPr="005536DF" w:rsidRDefault="000550D4" w:rsidP="000550D4">
            <w:pPr>
              <w:rPr>
                <w:rFonts w:ascii="Arial" w:hAnsi="Arial" w:cs="Arial"/>
              </w:rPr>
            </w:pPr>
            <w:r w:rsidRPr="005536DF">
              <w:rPr>
                <w:rFonts w:ascii="Arial" w:hAnsi="Arial" w:cs="Arial"/>
              </w:rPr>
              <w:t>Property Investment Programme</w:t>
            </w:r>
          </w:p>
        </w:tc>
        <w:tc>
          <w:tcPr>
            <w:tcW w:w="4467" w:type="dxa"/>
          </w:tcPr>
          <w:p w:rsidR="000550D4" w:rsidRPr="005536DF" w:rsidRDefault="000550D4" w:rsidP="008216BE">
            <w:pPr>
              <w:rPr>
                <w:rFonts w:ascii="Arial" w:hAnsi="Arial" w:cs="Arial"/>
              </w:rPr>
            </w:pPr>
            <w:r w:rsidRPr="005536DF">
              <w:rPr>
                <w:rFonts w:ascii="Arial" w:hAnsi="Arial" w:cs="Arial"/>
              </w:rPr>
              <w:t xml:space="preserve">Birmingham City Council </w:t>
            </w:r>
          </w:p>
        </w:tc>
        <w:tc>
          <w:tcPr>
            <w:tcW w:w="1316" w:type="dxa"/>
          </w:tcPr>
          <w:p w:rsidR="000550D4" w:rsidRPr="005536DF" w:rsidRDefault="008216BE" w:rsidP="000550D4">
            <w:pPr>
              <w:rPr>
                <w:rFonts w:ascii="Arial" w:hAnsi="Arial" w:cs="Arial"/>
              </w:rPr>
            </w:pPr>
            <w:r w:rsidRPr="005536DF">
              <w:rPr>
                <w:rFonts w:ascii="Arial" w:hAnsi="Arial" w:cs="Arial"/>
              </w:rPr>
              <w:t>Live</w:t>
            </w:r>
          </w:p>
        </w:tc>
        <w:tc>
          <w:tcPr>
            <w:tcW w:w="1777" w:type="dxa"/>
          </w:tcPr>
          <w:p w:rsidR="000550D4" w:rsidRPr="005536DF" w:rsidRDefault="000550D4" w:rsidP="000550D4">
            <w:pPr>
              <w:rPr>
                <w:rFonts w:ascii="Arial" w:hAnsi="Arial" w:cs="Arial"/>
              </w:rPr>
            </w:pPr>
            <w:r w:rsidRPr="005536DF">
              <w:rPr>
                <w:rFonts w:ascii="Arial" w:hAnsi="Arial" w:cs="Arial"/>
              </w:rPr>
              <w:t>£205,200.00</w:t>
            </w:r>
          </w:p>
        </w:tc>
        <w:tc>
          <w:tcPr>
            <w:tcW w:w="1868" w:type="dxa"/>
          </w:tcPr>
          <w:p w:rsidR="000550D4" w:rsidRPr="005536DF" w:rsidRDefault="000550D4" w:rsidP="000550D4">
            <w:pPr>
              <w:rPr>
                <w:rFonts w:ascii="Arial" w:hAnsi="Arial" w:cs="Arial"/>
              </w:rPr>
            </w:pPr>
            <w:r w:rsidRPr="005536DF">
              <w:rPr>
                <w:rFonts w:ascii="Arial" w:hAnsi="Arial" w:cs="Arial"/>
              </w:rPr>
              <w:t>£410,400.00</w:t>
            </w:r>
          </w:p>
        </w:tc>
      </w:tr>
      <w:tr w:rsidR="000550D4" w:rsidRPr="008216BE" w:rsidTr="00E557CB">
        <w:trPr>
          <w:cantSplit/>
        </w:trPr>
        <w:tc>
          <w:tcPr>
            <w:tcW w:w="964" w:type="dxa"/>
          </w:tcPr>
          <w:p w:rsidR="000550D4" w:rsidRPr="005536DF" w:rsidRDefault="000550D4" w:rsidP="000550D4">
            <w:pPr>
              <w:rPr>
                <w:rFonts w:ascii="Arial" w:hAnsi="Arial" w:cs="Arial"/>
              </w:rPr>
            </w:pPr>
            <w:r w:rsidRPr="005536DF">
              <w:rPr>
                <w:rFonts w:ascii="Arial" w:hAnsi="Arial" w:cs="Arial"/>
              </w:rPr>
              <w:t>3</w:t>
            </w:r>
          </w:p>
        </w:tc>
        <w:tc>
          <w:tcPr>
            <w:tcW w:w="4606" w:type="dxa"/>
          </w:tcPr>
          <w:p w:rsidR="000550D4" w:rsidRPr="005536DF" w:rsidRDefault="000550D4" w:rsidP="000550D4">
            <w:pPr>
              <w:rPr>
                <w:rFonts w:ascii="Arial" w:hAnsi="Arial" w:cs="Arial"/>
              </w:rPr>
            </w:pPr>
            <w:r w:rsidRPr="005536DF">
              <w:rPr>
                <w:rFonts w:ascii="Arial" w:hAnsi="Arial" w:cs="Arial"/>
              </w:rPr>
              <w:t>Aston Programme for Small Business Growth</w:t>
            </w:r>
          </w:p>
        </w:tc>
        <w:tc>
          <w:tcPr>
            <w:tcW w:w="4467" w:type="dxa"/>
          </w:tcPr>
          <w:p w:rsidR="000550D4" w:rsidRPr="005536DF" w:rsidRDefault="000550D4" w:rsidP="008216BE">
            <w:pPr>
              <w:rPr>
                <w:rFonts w:ascii="Arial" w:hAnsi="Arial" w:cs="Arial"/>
              </w:rPr>
            </w:pPr>
            <w:r w:rsidRPr="005536DF">
              <w:rPr>
                <w:rFonts w:ascii="Arial" w:hAnsi="Arial" w:cs="Arial"/>
              </w:rPr>
              <w:t>Aston University</w:t>
            </w:r>
          </w:p>
        </w:tc>
        <w:tc>
          <w:tcPr>
            <w:tcW w:w="1316" w:type="dxa"/>
          </w:tcPr>
          <w:p w:rsidR="000550D4" w:rsidRPr="005536DF" w:rsidRDefault="008216BE" w:rsidP="000550D4">
            <w:pPr>
              <w:rPr>
                <w:rFonts w:ascii="Arial" w:hAnsi="Arial" w:cs="Arial"/>
              </w:rPr>
            </w:pPr>
            <w:r w:rsidRPr="005536DF">
              <w:rPr>
                <w:rFonts w:ascii="Arial" w:hAnsi="Arial" w:cs="Arial"/>
              </w:rPr>
              <w:t>Live</w:t>
            </w:r>
          </w:p>
        </w:tc>
        <w:tc>
          <w:tcPr>
            <w:tcW w:w="1777" w:type="dxa"/>
          </w:tcPr>
          <w:p w:rsidR="000550D4" w:rsidRPr="005536DF" w:rsidRDefault="000550D4" w:rsidP="000550D4">
            <w:pPr>
              <w:rPr>
                <w:rFonts w:ascii="Arial" w:hAnsi="Arial" w:cs="Arial"/>
              </w:rPr>
            </w:pPr>
            <w:r w:rsidRPr="005536DF">
              <w:rPr>
                <w:rFonts w:ascii="Arial" w:hAnsi="Arial" w:cs="Arial"/>
              </w:rPr>
              <w:t>£59,087.00</w:t>
            </w:r>
          </w:p>
        </w:tc>
        <w:tc>
          <w:tcPr>
            <w:tcW w:w="1868" w:type="dxa"/>
          </w:tcPr>
          <w:p w:rsidR="000550D4" w:rsidRPr="005536DF" w:rsidRDefault="000550D4" w:rsidP="000550D4">
            <w:pPr>
              <w:rPr>
                <w:rFonts w:ascii="Arial" w:hAnsi="Arial" w:cs="Arial"/>
              </w:rPr>
            </w:pPr>
            <w:r w:rsidRPr="005536DF">
              <w:rPr>
                <w:rFonts w:ascii="Arial" w:hAnsi="Arial" w:cs="Arial"/>
              </w:rPr>
              <w:t>£118,174.00</w:t>
            </w:r>
          </w:p>
        </w:tc>
      </w:tr>
      <w:tr w:rsidR="000550D4" w:rsidRPr="008E03EF" w:rsidTr="00E557CB">
        <w:trPr>
          <w:cantSplit/>
        </w:trPr>
        <w:tc>
          <w:tcPr>
            <w:tcW w:w="5570" w:type="dxa"/>
            <w:gridSpan w:val="2"/>
            <w:shd w:val="clear" w:color="auto" w:fill="F2F2F2" w:themeFill="background1" w:themeFillShade="F2"/>
          </w:tcPr>
          <w:p w:rsidR="000550D4" w:rsidRPr="005536DF" w:rsidRDefault="000550D4" w:rsidP="000550D4">
            <w:pPr>
              <w:rPr>
                <w:rFonts w:ascii="Arial" w:hAnsi="Arial" w:cs="Arial"/>
                <w:b/>
                <w:sz w:val="24"/>
                <w:szCs w:val="24"/>
              </w:rPr>
            </w:pPr>
            <w:r w:rsidRPr="005536DF">
              <w:rPr>
                <w:rFonts w:ascii="Arial" w:hAnsi="Arial" w:cs="Arial"/>
                <w:b/>
                <w:sz w:val="24"/>
                <w:szCs w:val="24"/>
              </w:rPr>
              <w:t>PA3</w:t>
            </w:r>
            <w:r w:rsidR="00487ECB" w:rsidRPr="005536DF">
              <w:rPr>
                <w:rFonts w:ascii="Arial" w:hAnsi="Arial" w:cs="Arial"/>
                <w:b/>
                <w:sz w:val="24"/>
                <w:szCs w:val="24"/>
              </w:rPr>
              <w:t xml:space="preserve"> TOTAL</w:t>
            </w:r>
          </w:p>
        </w:tc>
        <w:tc>
          <w:tcPr>
            <w:tcW w:w="4467" w:type="dxa"/>
            <w:shd w:val="clear" w:color="auto" w:fill="F2F2F2" w:themeFill="background1" w:themeFillShade="F2"/>
          </w:tcPr>
          <w:p w:rsidR="000550D4" w:rsidRPr="005536DF" w:rsidRDefault="000550D4" w:rsidP="008216BE">
            <w:pPr>
              <w:rPr>
                <w:rFonts w:ascii="Arial" w:hAnsi="Arial" w:cs="Arial"/>
                <w:b/>
                <w:sz w:val="24"/>
                <w:szCs w:val="24"/>
              </w:rPr>
            </w:pPr>
          </w:p>
        </w:tc>
        <w:tc>
          <w:tcPr>
            <w:tcW w:w="1316" w:type="dxa"/>
            <w:shd w:val="clear" w:color="auto" w:fill="F2F2F2" w:themeFill="background1" w:themeFillShade="F2"/>
          </w:tcPr>
          <w:p w:rsidR="000550D4" w:rsidRPr="005536DF" w:rsidRDefault="000550D4" w:rsidP="000550D4">
            <w:pPr>
              <w:rPr>
                <w:rFonts w:ascii="Arial" w:hAnsi="Arial" w:cs="Arial"/>
                <w:b/>
                <w:sz w:val="24"/>
                <w:szCs w:val="24"/>
              </w:rPr>
            </w:pPr>
          </w:p>
        </w:tc>
        <w:tc>
          <w:tcPr>
            <w:tcW w:w="1777" w:type="dxa"/>
            <w:shd w:val="clear" w:color="auto" w:fill="F2F2F2" w:themeFill="background1" w:themeFillShade="F2"/>
          </w:tcPr>
          <w:p w:rsidR="000550D4" w:rsidRPr="005536DF" w:rsidRDefault="000550D4" w:rsidP="000550D4">
            <w:pPr>
              <w:rPr>
                <w:rFonts w:ascii="Arial" w:hAnsi="Arial" w:cs="Arial"/>
                <w:b/>
                <w:sz w:val="24"/>
                <w:szCs w:val="24"/>
              </w:rPr>
            </w:pPr>
            <w:r w:rsidRPr="005536DF">
              <w:rPr>
                <w:rFonts w:ascii="Arial" w:hAnsi="Arial" w:cs="Arial"/>
                <w:b/>
                <w:sz w:val="24"/>
                <w:szCs w:val="24"/>
              </w:rPr>
              <w:t>£32,733,314.00</w:t>
            </w:r>
          </w:p>
        </w:tc>
        <w:tc>
          <w:tcPr>
            <w:tcW w:w="1868" w:type="dxa"/>
            <w:shd w:val="clear" w:color="auto" w:fill="F2F2F2" w:themeFill="background1" w:themeFillShade="F2"/>
          </w:tcPr>
          <w:p w:rsidR="000550D4" w:rsidRPr="005536DF" w:rsidRDefault="000550D4" w:rsidP="000550D4">
            <w:pPr>
              <w:rPr>
                <w:rFonts w:ascii="Arial" w:hAnsi="Arial" w:cs="Arial"/>
                <w:b/>
                <w:sz w:val="24"/>
                <w:szCs w:val="24"/>
              </w:rPr>
            </w:pPr>
            <w:r w:rsidRPr="005536DF">
              <w:rPr>
                <w:rFonts w:ascii="Arial" w:hAnsi="Arial" w:cs="Arial"/>
                <w:b/>
                <w:sz w:val="24"/>
                <w:szCs w:val="24"/>
              </w:rPr>
              <w:t>£84,112,739.30</w:t>
            </w:r>
          </w:p>
        </w:tc>
      </w:tr>
      <w:tr w:rsidR="000550D4" w:rsidRPr="008216BE" w:rsidTr="00E557CB">
        <w:trPr>
          <w:cantSplit/>
        </w:trPr>
        <w:tc>
          <w:tcPr>
            <w:tcW w:w="964" w:type="dxa"/>
          </w:tcPr>
          <w:p w:rsidR="000550D4" w:rsidRPr="005536DF" w:rsidRDefault="000550D4" w:rsidP="000550D4">
            <w:pPr>
              <w:rPr>
                <w:rFonts w:ascii="Arial" w:hAnsi="Arial" w:cs="Arial"/>
              </w:rPr>
            </w:pPr>
            <w:r w:rsidRPr="005536DF">
              <w:rPr>
                <w:rFonts w:ascii="Arial" w:hAnsi="Arial" w:cs="Arial"/>
              </w:rPr>
              <w:t>4</w:t>
            </w:r>
          </w:p>
        </w:tc>
        <w:tc>
          <w:tcPr>
            <w:tcW w:w="4606" w:type="dxa"/>
          </w:tcPr>
          <w:p w:rsidR="000550D4" w:rsidRPr="005536DF" w:rsidRDefault="00487ECB" w:rsidP="000550D4">
            <w:pPr>
              <w:rPr>
                <w:rFonts w:ascii="Arial" w:hAnsi="Arial" w:cs="Arial"/>
              </w:rPr>
            </w:pPr>
            <w:r w:rsidRPr="005536DF">
              <w:rPr>
                <w:rFonts w:ascii="Arial" w:hAnsi="Arial" w:cs="Arial"/>
              </w:rPr>
              <w:t>SUD</w:t>
            </w:r>
          </w:p>
        </w:tc>
        <w:tc>
          <w:tcPr>
            <w:tcW w:w="4467" w:type="dxa"/>
          </w:tcPr>
          <w:p w:rsidR="000550D4" w:rsidRPr="005536DF" w:rsidRDefault="00487ECB" w:rsidP="008216BE">
            <w:pPr>
              <w:rPr>
                <w:rFonts w:ascii="Arial" w:hAnsi="Arial" w:cs="Arial"/>
              </w:rPr>
            </w:pPr>
            <w:r w:rsidRPr="005536DF">
              <w:rPr>
                <w:rFonts w:ascii="Arial" w:hAnsi="Arial" w:cs="Arial"/>
              </w:rPr>
              <w:t>SUD Ring-fenced</w:t>
            </w:r>
          </w:p>
        </w:tc>
        <w:tc>
          <w:tcPr>
            <w:tcW w:w="1316" w:type="dxa"/>
          </w:tcPr>
          <w:p w:rsidR="000550D4" w:rsidRPr="005536DF" w:rsidRDefault="008216BE" w:rsidP="000550D4">
            <w:pPr>
              <w:rPr>
                <w:rFonts w:ascii="Arial" w:hAnsi="Arial" w:cs="Arial"/>
              </w:rPr>
            </w:pPr>
            <w:r w:rsidRPr="005536DF">
              <w:rPr>
                <w:rFonts w:ascii="Arial" w:hAnsi="Arial" w:cs="Arial"/>
              </w:rPr>
              <w:t>Live</w:t>
            </w:r>
          </w:p>
        </w:tc>
        <w:tc>
          <w:tcPr>
            <w:tcW w:w="1777" w:type="dxa"/>
          </w:tcPr>
          <w:p w:rsidR="000550D4" w:rsidRPr="005536DF" w:rsidRDefault="00487ECB" w:rsidP="000550D4">
            <w:pPr>
              <w:rPr>
                <w:rFonts w:ascii="Arial" w:hAnsi="Arial" w:cs="Arial"/>
              </w:rPr>
            </w:pPr>
            <w:r w:rsidRPr="005536DF">
              <w:rPr>
                <w:rFonts w:ascii="Arial" w:hAnsi="Arial" w:cs="Arial"/>
              </w:rPr>
              <w:t>£6,191,867.00</w:t>
            </w:r>
          </w:p>
        </w:tc>
        <w:tc>
          <w:tcPr>
            <w:tcW w:w="1868" w:type="dxa"/>
          </w:tcPr>
          <w:p w:rsidR="000550D4" w:rsidRPr="005536DF" w:rsidRDefault="00487ECB" w:rsidP="000550D4">
            <w:pPr>
              <w:rPr>
                <w:rFonts w:ascii="Arial" w:hAnsi="Arial" w:cs="Arial"/>
              </w:rPr>
            </w:pPr>
            <w:r w:rsidRPr="005536DF">
              <w:rPr>
                <w:rFonts w:ascii="Arial" w:hAnsi="Arial" w:cs="Arial"/>
              </w:rPr>
              <w:t>££12,383,734.00</w:t>
            </w:r>
          </w:p>
        </w:tc>
      </w:tr>
      <w:tr w:rsidR="000550D4" w:rsidRPr="008216BE" w:rsidTr="00E557CB">
        <w:trPr>
          <w:cantSplit/>
        </w:trPr>
        <w:tc>
          <w:tcPr>
            <w:tcW w:w="964" w:type="dxa"/>
          </w:tcPr>
          <w:p w:rsidR="000550D4" w:rsidRPr="005536DF" w:rsidRDefault="000550D4" w:rsidP="000550D4">
            <w:pPr>
              <w:rPr>
                <w:rFonts w:ascii="Arial" w:hAnsi="Arial" w:cs="Arial"/>
              </w:rPr>
            </w:pPr>
            <w:r w:rsidRPr="005536DF">
              <w:rPr>
                <w:rFonts w:ascii="Arial" w:hAnsi="Arial" w:cs="Arial"/>
              </w:rPr>
              <w:t>4</w:t>
            </w:r>
          </w:p>
        </w:tc>
        <w:tc>
          <w:tcPr>
            <w:tcW w:w="4606" w:type="dxa"/>
          </w:tcPr>
          <w:p w:rsidR="000550D4" w:rsidRPr="005536DF" w:rsidRDefault="00487ECB" w:rsidP="000550D4">
            <w:pPr>
              <w:rPr>
                <w:rFonts w:ascii="Arial" w:hAnsi="Arial" w:cs="Arial"/>
              </w:rPr>
            </w:pPr>
            <w:r w:rsidRPr="005536DF">
              <w:rPr>
                <w:rFonts w:ascii="Arial" w:hAnsi="Arial" w:cs="Arial"/>
              </w:rPr>
              <w:t>Low Carbon Growth Support</w:t>
            </w:r>
          </w:p>
        </w:tc>
        <w:tc>
          <w:tcPr>
            <w:tcW w:w="4467" w:type="dxa"/>
          </w:tcPr>
          <w:p w:rsidR="000550D4" w:rsidRPr="005536DF" w:rsidRDefault="00487ECB" w:rsidP="008216BE">
            <w:pPr>
              <w:rPr>
                <w:rFonts w:ascii="Arial" w:hAnsi="Arial" w:cs="Arial"/>
              </w:rPr>
            </w:pPr>
            <w:r w:rsidRPr="005536DF">
              <w:rPr>
                <w:rFonts w:ascii="Arial" w:hAnsi="Arial" w:cs="Arial"/>
              </w:rPr>
              <w:t>Groundwork West Midlands</w:t>
            </w:r>
          </w:p>
        </w:tc>
        <w:tc>
          <w:tcPr>
            <w:tcW w:w="1316" w:type="dxa"/>
          </w:tcPr>
          <w:p w:rsidR="000550D4" w:rsidRPr="005536DF" w:rsidRDefault="008216BE" w:rsidP="000550D4">
            <w:pPr>
              <w:rPr>
                <w:rFonts w:ascii="Arial" w:hAnsi="Arial" w:cs="Arial"/>
              </w:rPr>
            </w:pPr>
            <w:r w:rsidRPr="005536DF">
              <w:rPr>
                <w:rFonts w:ascii="Arial" w:hAnsi="Arial" w:cs="Arial"/>
              </w:rPr>
              <w:t>Live</w:t>
            </w:r>
          </w:p>
        </w:tc>
        <w:tc>
          <w:tcPr>
            <w:tcW w:w="1777" w:type="dxa"/>
          </w:tcPr>
          <w:p w:rsidR="000550D4" w:rsidRPr="005536DF" w:rsidRDefault="00487ECB" w:rsidP="000550D4">
            <w:pPr>
              <w:rPr>
                <w:rFonts w:ascii="Arial" w:hAnsi="Arial" w:cs="Arial"/>
              </w:rPr>
            </w:pPr>
            <w:r w:rsidRPr="005536DF">
              <w:rPr>
                <w:rFonts w:ascii="Arial" w:hAnsi="Arial" w:cs="Arial"/>
              </w:rPr>
              <w:t>£226,206.40</w:t>
            </w:r>
          </w:p>
        </w:tc>
        <w:tc>
          <w:tcPr>
            <w:tcW w:w="1868" w:type="dxa"/>
          </w:tcPr>
          <w:p w:rsidR="000550D4" w:rsidRPr="005536DF" w:rsidRDefault="00487ECB" w:rsidP="000550D4">
            <w:pPr>
              <w:rPr>
                <w:rFonts w:ascii="Arial" w:hAnsi="Arial" w:cs="Arial"/>
              </w:rPr>
            </w:pPr>
            <w:r w:rsidRPr="005536DF">
              <w:rPr>
                <w:rFonts w:ascii="Arial" w:hAnsi="Arial" w:cs="Arial"/>
              </w:rPr>
              <w:t>£452,411.20</w:t>
            </w:r>
          </w:p>
        </w:tc>
      </w:tr>
      <w:tr w:rsidR="00487ECB" w:rsidRPr="008216BE" w:rsidTr="00E557CB">
        <w:trPr>
          <w:cantSplit/>
        </w:trPr>
        <w:tc>
          <w:tcPr>
            <w:tcW w:w="964" w:type="dxa"/>
          </w:tcPr>
          <w:p w:rsidR="00487ECB" w:rsidRPr="005536DF" w:rsidRDefault="00487ECB" w:rsidP="00487ECB">
            <w:pPr>
              <w:rPr>
                <w:rFonts w:ascii="Arial" w:hAnsi="Arial" w:cs="Arial"/>
              </w:rPr>
            </w:pPr>
            <w:r w:rsidRPr="005536DF">
              <w:rPr>
                <w:rFonts w:ascii="Arial" w:hAnsi="Arial" w:cs="Arial"/>
              </w:rPr>
              <w:t>4</w:t>
            </w:r>
          </w:p>
        </w:tc>
        <w:tc>
          <w:tcPr>
            <w:tcW w:w="4606" w:type="dxa"/>
          </w:tcPr>
          <w:p w:rsidR="00487ECB" w:rsidRPr="005536DF" w:rsidRDefault="00487ECB" w:rsidP="00487ECB">
            <w:pPr>
              <w:rPr>
                <w:rFonts w:ascii="Arial" w:hAnsi="Arial" w:cs="Arial"/>
              </w:rPr>
            </w:pPr>
            <w:r w:rsidRPr="005536DF">
              <w:rPr>
                <w:rFonts w:ascii="Arial" w:hAnsi="Arial" w:cs="Arial"/>
              </w:rPr>
              <w:t>Low Carbon Growth Support</w:t>
            </w:r>
          </w:p>
        </w:tc>
        <w:tc>
          <w:tcPr>
            <w:tcW w:w="4467" w:type="dxa"/>
          </w:tcPr>
          <w:p w:rsidR="00487ECB" w:rsidRPr="005536DF" w:rsidRDefault="00487ECB" w:rsidP="008216BE">
            <w:pPr>
              <w:rPr>
                <w:rFonts w:ascii="Arial" w:hAnsi="Arial" w:cs="Arial"/>
              </w:rPr>
            </w:pPr>
            <w:r w:rsidRPr="005536DF">
              <w:rPr>
                <w:rFonts w:ascii="Arial" w:hAnsi="Arial" w:cs="Arial"/>
              </w:rPr>
              <w:t>Groundwork West Midlands</w:t>
            </w:r>
          </w:p>
        </w:tc>
        <w:tc>
          <w:tcPr>
            <w:tcW w:w="1316" w:type="dxa"/>
          </w:tcPr>
          <w:p w:rsidR="00487ECB" w:rsidRPr="005536DF" w:rsidRDefault="008216BE" w:rsidP="00487ECB">
            <w:pPr>
              <w:rPr>
                <w:rFonts w:ascii="Arial" w:hAnsi="Arial" w:cs="Arial"/>
              </w:rPr>
            </w:pPr>
            <w:r w:rsidRPr="005536DF">
              <w:rPr>
                <w:rFonts w:ascii="Arial" w:hAnsi="Arial" w:cs="Arial"/>
              </w:rPr>
              <w:t>Live</w:t>
            </w:r>
          </w:p>
        </w:tc>
        <w:tc>
          <w:tcPr>
            <w:tcW w:w="1777" w:type="dxa"/>
          </w:tcPr>
          <w:p w:rsidR="00487ECB" w:rsidRPr="005536DF" w:rsidRDefault="00487ECB" w:rsidP="00487ECB">
            <w:pPr>
              <w:rPr>
                <w:rFonts w:ascii="Arial" w:hAnsi="Arial" w:cs="Arial"/>
              </w:rPr>
            </w:pPr>
            <w:r w:rsidRPr="005536DF">
              <w:rPr>
                <w:rFonts w:ascii="Arial" w:hAnsi="Arial" w:cs="Arial"/>
              </w:rPr>
              <w:t>£34,792.00</w:t>
            </w:r>
          </w:p>
        </w:tc>
        <w:tc>
          <w:tcPr>
            <w:tcW w:w="1868" w:type="dxa"/>
          </w:tcPr>
          <w:p w:rsidR="00487ECB" w:rsidRPr="005536DF" w:rsidRDefault="00487ECB" w:rsidP="00487ECB">
            <w:pPr>
              <w:rPr>
                <w:rFonts w:ascii="Arial" w:hAnsi="Arial" w:cs="Arial"/>
              </w:rPr>
            </w:pPr>
            <w:r w:rsidRPr="005536DF">
              <w:rPr>
                <w:rFonts w:ascii="Arial" w:hAnsi="Arial" w:cs="Arial"/>
              </w:rPr>
              <w:t>£59,531.00</w:t>
            </w:r>
          </w:p>
        </w:tc>
      </w:tr>
      <w:tr w:rsidR="00487ECB" w:rsidRPr="008216BE" w:rsidTr="00E557CB">
        <w:trPr>
          <w:cantSplit/>
        </w:trPr>
        <w:tc>
          <w:tcPr>
            <w:tcW w:w="964" w:type="dxa"/>
          </w:tcPr>
          <w:p w:rsidR="00487ECB" w:rsidRPr="005536DF" w:rsidRDefault="00487ECB" w:rsidP="000550D4">
            <w:pPr>
              <w:rPr>
                <w:rFonts w:ascii="Arial" w:hAnsi="Arial" w:cs="Arial"/>
              </w:rPr>
            </w:pPr>
            <w:r w:rsidRPr="005536DF">
              <w:rPr>
                <w:rFonts w:ascii="Arial" w:hAnsi="Arial" w:cs="Arial"/>
              </w:rPr>
              <w:t>4</w:t>
            </w:r>
          </w:p>
        </w:tc>
        <w:tc>
          <w:tcPr>
            <w:tcW w:w="4606" w:type="dxa"/>
          </w:tcPr>
          <w:p w:rsidR="00487ECB" w:rsidRPr="005536DF" w:rsidRDefault="00487ECB" w:rsidP="000550D4">
            <w:pPr>
              <w:rPr>
                <w:rFonts w:ascii="Arial" w:hAnsi="Arial" w:cs="Arial"/>
              </w:rPr>
            </w:pPr>
            <w:r w:rsidRPr="005536DF">
              <w:rPr>
                <w:rFonts w:ascii="Arial" w:hAnsi="Arial" w:cs="Arial"/>
              </w:rPr>
              <w:t>Low Carbon SME’s (GBSLEP)</w:t>
            </w:r>
          </w:p>
        </w:tc>
        <w:tc>
          <w:tcPr>
            <w:tcW w:w="4467" w:type="dxa"/>
          </w:tcPr>
          <w:p w:rsidR="00487ECB" w:rsidRPr="005536DF" w:rsidRDefault="00487ECB" w:rsidP="008216BE">
            <w:pPr>
              <w:rPr>
                <w:rFonts w:ascii="Arial" w:hAnsi="Arial" w:cs="Arial"/>
              </w:rPr>
            </w:pPr>
            <w:r w:rsidRPr="005536DF">
              <w:rPr>
                <w:rFonts w:ascii="Arial" w:hAnsi="Arial" w:cs="Arial"/>
              </w:rPr>
              <w:t>Aston University</w:t>
            </w:r>
          </w:p>
        </w:tc>
        <w:tc>
          <w:tcPr>
            <w:tcW w:w="1316" w:type="dxa"/>
          </w:tcPr>
          <w:p w:rsidR="00487ECB" w:rsidRPr="005536DF" w:rsidRDefault="008216BE" w:rsidP="000550D4">
            <w:pPr>
              <w:rPr>
                <w:rFonts w:ascii="Arial" w:hAnsi="Arial" w:cs="Arial"/>
              </w:rPr>
            </w:pPr>
            <w:r w:rsidRPr="005536DF">
              <w:rPr>
                <w:rFonts w:ascii="Arial" w:hAnsi="Arial" w:cs="Arial"/>
              </w:rPr>
              <w:t>Live</w:t>
            </w:r>
          </w:p>
        </w:tc>
        <w:tc>
          <w:tcPr>
            <w:tcW w:w="1777" w:type="dxa"/>
          </w:tcPr>
          <w:p w:rsidR="00487ECB" w:rsidRPr="005536DF" w:rsidRDefault="00487ECB" w:rsidP="000550D4">
            <w:pPr>
              <w:rPr>
                <w:rFonts w:ascii="Arial" w:hAnsi="Arial" w:cs="Arial"/>
              </w:rPr>
            </w:pPr>
            <w:r w:rsidRPr="005536DF">
              <w:rPr>
                <w:rFonts w:ascii="Arial" w:hAnsi="Arial" w:cs="Arial"/>
              </w:rPr>
              <w:t>£60,578.00</w:t>
            </w:r>
          </w:p>
        </w:tc>
        <w:tc>
          <w:tcPr>
            <w:tcW w:w="1868" w:type="dxa"/>
          </w:tcPr>
          <w:p w:rsidR="00487ECB" w:rsidRPr="005536DF" w:rsidRDefault="00487ECB" w:rsidP="000550D4">
            <w:pPr>
              <w:rPr>
                <w:rFonts w:ascii="Arial" w:hAnsi="Arial" w:cs="Arial"/>
              </w:rPr>
            </w:pPr>
            <w:r w:rsidRPr="005536DF">
              <w:rPr>
                <w:rFonts w:ascii="Arial" w:hAnsi="Arial" w:cs="Arial"/>
              </w:rPr>
              <w:t>£121,156.00</w:t>
            </w:r>
          </w:p>
        </w:tc>
      </w:tr>
      <w:tr w:rsidR="00487ECB" w:rsidRPr="008216BE" w:rsidTr="00E557CB">
        <w:trPr>
          <w:cantSplit/>
        </w:trPr>
        <w:tc>
          <w:tcPr>
            <w:tcW w:w="964" w:type="dxa"/>
          </w:tcPr>
          <w:p w:rsidR="00487ECB" w:rsidRPr="005536DF" w:rsidRDefault="00487ECB" w:rsidP="00487ECB">
            <w:pPr>
              <w:rPr>
                <w:rFonts w:ascii="Arial" w:hAnsi="Arial" w:cs="Arial"/>
              </w:rPr>
            </w:pPr>
            <w:r w:rsidRPr="005536DF">
              <w:rPr>
                <w:rFonts w:ascii="Arial" w:hAnsi="Arial" w:cs="Arial"/>
              </w:rPr>
              <w:t>4</w:t>
            </w:r>
          </w:p>
        </w:tc>
        <w:tc>
          <w:tcPr>
            <w:tcW w:w="4606" w:type="dxa"/>
          </w:tcPr>
          <w:p w:rsidR="00487ECB" w:rsidRPr="005536DF" w:rsidRDefault="00487ECB" w:rsidP="00487ECB">
            <w:pPr>
              <w:rPr>
                <w:rFonts w:ascii="Arial" w:hAnsi="Arial" w:cs="Arial"/>
              </w:rPr>
            </w:pPr>
            <w:r w:rsidRPr="005536DF">
              <w:rPr>
                <w:rFonts w:ascii="Arial" w:hAnsi="Arial" w:cs="Arial"/>
              </w:rPr>
              <w:t>Accelerating Thermals Energy Technology Adoption (ATETA)</w:t>
            </w:r>
          </w:p>
        </w:tc>
        <w:tc>
          <w:tcPr>
            <w:tcW w:w="4467" w:type="dxa"/>
          </w:tcPr>
          <w:p w:rsidR="00487ECB" w:rsidRPr="005536DF" w:rsidRDefault="00487ECB" w:rsidP="008216BE">
            <w:pPr>
              <w:rPr>
                <w:rFonts w:ascii="Arial" w:hAnsi="Arial" w:cs="Arial"/>
              </w:rPr>
            </w:pPr>
            <w:r w:rsidRPr="005536DF">
              <w:rPr>
                <w:rFonts w:ascii="Arial" w:hAnsi="Arial" w:cs="Arial"/>
              </w:rPr>
              <w:t>University of Birmingham</w:t>
            </w:r>
          </w:p>
        </w:tc>
        <w:tc>
          <w:tcPr>
            <w:tcW w:w="1316" w:type="dxa"/>
          </w:tcPr>
          <w:p w:rsidR="00487ECB" w:rsidRPr="005536DF" w:rsidRDefault="008216BE" w:rsidP="00487ECB">
            <w:pPr>
              <w:rPr>
                <w:rFonts w:ascii="Arial" w:hAnsi="Arial" w:cs="Arial"/>
              </w:rPr>
            </w:pPr>
            <w:r w:rsidRPr="005536DF">
              <w:rPr>
                <w:rFonts w:ascii="Arial" w:hAnsi="Arial" w:cs="Arial"/>
              </w:rPr>
              <w:t>Live</w:t>
            </w:r>
          </w:p>
        </w:tc>
        <w:tc>
          <w:tcPr>
            <w:tcW w:w="1777" w:type="dxa"/>
          </w:tcPr>
          <w:p w:rsidR="00487ECB" w:rsidRPr="005536DF" w:rsidRDefault="00487ECB" w:rsidP="00487ECB">
            <w:pPr>
              <w:rPr>
                <w:rFonts w:ascii="Arial" w:hAnsi="Arial" w:cs="Arial"/>
              </w:rPr>
            </w:pPr>
            <w:r w:rsidRPr="005536DF">
              <w:rPr>
                <w:rFonts w:ascii="Arial" w:hAnsi="Arial" w:cs="Arial"/>
              </w:rPr>
              <w:t>£2,034,791.00</w:t>
            </w:r>
          </w:p>
        </w:tc>
        <w:tc>
          <w:tcPr>
            <w:tcW w:w="1868" w:type="dxa"/>
          </w:tcPr>
          <w:p w:rsidR="00487ECB" w:rsidRPr="005536DF" w:rsidRDefault="00487ECB" w:rsidP="00487ECB">
            <w:pPr>
              <w:rPr>
                <w:rFonts w:ascii="Arial" w:hAnsi="Arial" w:cs="Arial"/>
              </w:rPr>
            </w:pPr>
            <w:r w:rsidRPr="005536DF">
              <w:rPr>
                <w:rFonts w:ascii="Arial" w:hAnsi="Arial" w:cs="Arial"/>
              </w:rPr>
              <w:t>£4,069,583.00</w:t>
            </w:r>
          </w:p>
        </w:tc>
      </w:tr>
      <w:tr w:rsidR="00487ECB" w:rsidRPr="008216BE" w:rsidTr="00E557CB">
        <w:trPr>
          <w:cantSplit/>
        </w:trPr>
        <w:tc>
          <w:tcPr>
            <w:tcW w:w="964" w:type="dxa"/>
          </w:tcPr>
          <w:p w:rsidR="00487ECB" w:rsidRPr="005536DF" w:rsidRDefault="00487ECB" w:rsidP="00487ECB">
            <w:pPr>
              <w:rPr>
                <w:rFonts w:ascii="Arial" w:hAnsi="Arial" w:cs="Arial"/>
              </w:rPr>
            </w:pPr>
            <w:r w:rsidRPr="005536DF">
              <w:rPr>
                <w:rFonts w:ascii="Arial" w:hAnsi="Arial" w:cs="Arial"/>
              </w:rPr>
              <w:t>4</w:t>
            </w:r>
          </w:p>
        </w:tc>
        <w:tc>
          <w:tcPr>
            <w:tcW w:w="4606" w:type="dxa"/>
          </w:tcPr>
          <w:p w:rsidR="00487ECB" w:rsidRPr="005536DF" w:rsidRDefault="00487ECB" w:rsidP="00487ECB">
            <w:pPr>
              <w:rPr>
                <w:rFonts w:ascii="Arial" w:hAnsi="Arial" w:cs="Arial"/>
              </w:rPr>
            </w:pPr>
          </w:p>
        </w:tc>
        <w:tc>
          <w:tcPr>
            <w:tcW w:w="4467" w:type="dxa"/>
          </w:tcPr>
          <w:p w:rsidR="00487ECB" w:rsidRPr="005536DF" w:rsidRDefault="00487ECB" w:rsidP="008216BE">
            <w:pPr>
              <w:rPr>
                <w:rFonts w:ascii="Arial" w:hAnsi="Arial" w:cs="Arial"/>
              </w:rPr>
            </w:pPr>
            <w:r w:rsidRPr="005536DF">
              <w:rPr>
                <w:rFonts w:ascii="Arial" w:hAnsi="Arial" w:cs="Arial"/>
              </w:rPr>
              <w:t>Aston University</w:t>
            </w:r>
          </w:p>
        </w:tc>
        <w:tc>
          <w:tcPr>
            <w:tcW w:w="1316" w:type="dxa"/>
          </w:tcPr>
          <w:p w:rsidR="00487ECB" w:rsidRPr="005536DF" w:rsidRDefault="008216BE" w:rsidP="00487ECB">
            <w:pPr>
              <w:rPr>
                <w:rFonts w:ascii="Arial" w:hAnsi="Arial" w:cs="Arial"/>
              </w:rPr>
            </w:pPr>
            <w:r w:rsidRPr="005536DF">
              <w:rPr>
                <w:rFonts w:ascii="Arial" w:hAnsi="Arial" w:cs="Arial"/>
              </w:rPr>
              <w:t>Live</w:t>
            </w:r>
          </w:p>
        </w:tc>
        <w:tc>
          <w:tcPr>
            <w:tcW w:w="1777" w:type="dxa"/>
          </w:tcPr>
          <w:p w:rsidR="00487ECB" w:rsidRPr="005536DF" w:rsidRDefault="00487ECB" w:rsidP="00487ECB">
            <w:pPr>
              <w:rPr>
                <w:rFonts w:ascii="Arial" w:hAnsi="Arial" w:cs="Arial"/>
              </w:rPr>
            </w:pPr>
            <w:r w:rsidRPr="005536DF">
              <w:rPr>
                <w:rFonts w:ascii="Arial" w:hAnsi="Arial" w:cs="Arial"/>
              </w:rPr>
              <w:t>£546,206</w:t>
            </w:r>
            <w:r w:rsidR="008E03EF" w:rsidRPr="005536DF">
              <w:rPr>
                <w:rFonts w:ascii="Arial" w:hAnsi="Arial" w:cs="Arial"/>
              </w:rPr>
              <w:t>.00</w:t>
            </w:r>
          </w:p>
        </w:tc>
        <w:tc>
          <w:tcPr>
            <w:tcW w:w="1868" w:type="dxa"/>
          </w:tcPr>
          <w:p w:rsidR="00487ECB" w:rsidRPr="005536DF" w:rsidRDefault="00487ECB" w:rsidP="00487ECB">
            <w:pPr>
              <w:rPr>
                <w:rFonts w:ascii="Arial" w:hAnsi="Arial" w:cs="Arial"/>
              </w:rPr>
            </w:pPr>
            <w:r w:rsidRPr="005536DF">
              <w:rPr>
                <w:rFonts w:ascii="Arial" w:hAnsi="Arial" w:cs="Arial"/>
              </w:rPr>
              <w:t>£1,090,413.00</w:t>
            </w:r>
          </w:p>
        </w:tc>
      </w:tr>
      <w:tr w:rsidR="00487ECB" w:rsidRPr="008E03EF" w:rsidTr="00E557CB">
        <w:trPr>
          <w:cantSplit/>
        </w:trPr>
        <w:tc>
          <w:tcPr>
            <w:tcW w:w="5570" w:type="dxa"/>
            <w:gridSpan w:val="2"/>
            <w:shd w:val="clear" w:color="auto" w:fill="F2F2F2" w:themeFill="background1" w:themeFillShade="F2"/>
          </w:tcPr>
          <w:p w:rsidR="00487ECB" w:rsidRPr="005536DF" w:rsidRDefault="00487ECB" w:rsidP="00487ECB">
            <w:pPr>
              <w:rPr>
                <w:rFonts w:ascii="Arial" w:hAnsi="Arial" w:cs="Arial"/>
                <w:b/>
                <w:sz w:val="24"/>
                <w:szCs w:val="24"/>
              </w:rPr>
            </w:pPr>
            <w:r w:rsidRPr="005536DF">
              <w:rPr>
                <w:rFonts w:ascii="Arial" w:hAnsi="Arial" w:cs="Arial"/>
                <w:b/>
                <w:sz w:val="24"/>
                <w:szCs w:val="24"/>
              </w:rPr>
              <w:t>PA4 TOTAL</w:t>
            </w:r>
          </w:p>
        </w:tc>
        <w:tc>
          <w:tcPr>
            <w:tcW w:w="4467" w:type="dxa"/>
            <w:shd w:val="clear" w:color="auto" w:fill="F2F2F2" w:themeFill="background1" w:themeFillShade="F2"/>
          </w:tcPr>
          <w:p w:rsidR="00487ECB" w:rsidRPr="005536DF" w:rsidRDefault="00487ECB" w:rsidP="008216BE">
            <w:pPr>
              <w:rPr>
                <w:rFonts w:ascii="Arial" w:hAnsi="Arial" w:cs="Arial"/>
                <w:b/>
                <w:sz w:val="24"/>
                <w:szCs w:val="24"/>
              </w:rPr>
            </w:pPr>
          </w:p>
        </w:tc>
        <w:tc>
          <w:tcPr>
            <w:tcW w:w="1316" w:type="dxa"/>
            <w:shd w:val="clear" w:color="auto" w:fill="F2F2F2" w:themeFill="background1" w:themeFillShade="F2"/>
          </w:tcPr>
          <w:p w:rsidR="00487ECB" w:rsidRPr="005536DF" w:rsidRDefault="00487ECB" w:rsidP="00487ECB">
            <w:pPr>
              <w:rPr>
                <w:rFonts w:ascii="Arial" w:hAnsi="Arial" w:cs="Arial"/>
                <w:b/>
                <w:sz w:val="24"/>
                <w:szCs w:val="24"/>
              </w:rPr>
            </w:pPr>
          </w:p>
        </w:tc>
        <w:tc>
          <w:tcPr>
            <w:tcW w:w="1777" w:type="dxa"/>
            <w:shd w:val="clear" w:color="auto" w:fill="F2F2F2" w:themeFill="background1" w:themeFillShade="F2"/>
          </w:tcPr>
          <w:p w:rsidR="00487ECB" w:rsidRPr="005536DF" w:rsidRDefault="00A62AE2" w:rsidP="00487ECB">
            <w:pPr>
              <w:rPr>
                <w:rFonts w:ascii="Arial" w:hAnsi="Arial" w:cs="Arial"/>
                <w:b/>
                <w:sz w:val="24"/>
                <w:szCs w:val="24"/>
              </w:rPr>
            </w:pPr>
            <w:r w:rsidRPr="005536DF">
              <w:rPr>
                <w:rFonts w:ascii="Arial" w:hAnsi="Arial" w:cs="Arial"/>
                <w:b/>
                <w:sz w:val="24"/>
                <w:szCs w:val="24"/>
              </w:rPr>
              <w:t>£9,093,440.40</w:t>
            </w:r>
          </w:p>
        </w:tc>
        <w:tc>
          <w:tcPr>
            <w:tcW w:w="1868" w:type="dxa"/>
            <w:shd w:val="clear" w:color="auto" w:fill="F2F2F2" w:themeFill="background1" w:themeFillShade="F2"/>
          </w:tcPr>
          <w:p w:rsidR="00487ECB" w:rsidRPr="005536DF" w:rsidRDefault="00A62AE2" w:rsidP="00487ECB">
            <w:pPr>
              <w:rPr>
                <w:rFonts w:ascii="Arial" w:hAnsi="Arial" w:cs="Arial"/>
                <w:b/>
                <w:sz w:val="24"/>
                <w:szCs w:val="24"/>
              </w:rPr>
            </w:pPr>
            <w:r w:rsidRPr="005536DF">
              <w:rPr>
                <w:rFonts w:ascii="Arial" w:hAnsi="Arial" w:cs="Arial"/>
                <w:b/>
                <w:sz w:val="24"/>
                <w:szCs w:val="24"/>
              </w:rPr>
              <w:t>£18,178,828.20</w:t>
            </w:r>
          </w:p>
        </w:tc>
      </w:tr>
      <w:tr w:rsidR="00A62AE2" w:rsidRPr="008216BE" w:rsidTr="00E557CB">
        <w:trPr>
          <w:cantSplit/>
        </w:trPr>
        <w:tc>
          <w:tcPr>
            <w:tcW w:w="964" w:type="dxa"/>
          </w:tcPr>
          <w:p w:rsidR="00A62AE2" w:rsidRPr="005536DF" w:rsidRDefault="00A62AE2" w:rsidP="00A62AE2">
            <w:pPr>
              <w:rPr>
                <w:rFonts w:ascii="Arial" w:hAnsi="Arial" w:cs="Arial"/>
              </w:rPr>
            </w:pPr>
            <w:r w:rsidRPr="005536DF">
              <w:rPr>
                <w:rFonts w:ascii="Arial" w:hAnsi="Arial" w:cs="Arial"/>
              </w:rPr>
              <w:t>6</w:t>
            </w:r>
          </w:p>
        </w:tc>
        <w:tc>
          <w:tcPr>
            <w:tcW w:w="4606" w:type="dxa"/>
          </w:tcPr>
          <w:p w:rsidR="00A62AE2" w:rsidRPr="005536DF" w:rsidRDefault="00A62AE2" w:rsidP="00A62AE2">
            <w:pPr>
              <w:rPr>
                <w:rFonts w:ascii="Arial" w:hAnsi="Arial" w:cs="Arial"/>
              </w:rPr>
            </w:pPr>
            <w:r w:rsidRPr="005536DF">
              <w:rPr>
                <w:rFonts w:ascii="Arial" w:hAnsi="Arial" w:cs="Arial"/>
              </w:rPr>
              <w:t>SUD</w:t>
            </w:r>
          </w:p>
        </w:tc>
        <w:tc>
          <w:tcPr>
            <w:tcW w:w="4467" w:type="dxa"/>
          </w:tcPr>
          <w:p w:rsidR="00A62AE2" w:rsidRPr="005536DF" w:rsidRDefault="00A62AE2" w:rsidP="008216BE">
            <w:pPr>
              <w:rPr>
                <w:rFonts w:ascii="Arial" w:hAnsi="Arial" w:cs="Arial"/>
              </w:rPr>
            </w:pPr>
            <w:r w:rsidRPr="005536DF">
              <w:rPr>
                <w:rFonts w:ascii="Arial" w:hAnsi="Arial" w:cs="Arial"/>
              </w:rPr>
              <w:t>SUD Ring-fenced</w:t>
            </w:r>
          </w:p>
        </w:tc>
        <w:tc>
          <w:tcPr>
            <w:tcW w:w="1316" w:type="dxa"/>
          </w:tcPr>
          <w:p w:rsidR="00A62AE2" w:rsidRPr="005536DF" w:rsidRDefault="008216BE" w:rsidP="00A62AE2">
            <w:pPr>
              <w:rPr>
                <w:rFonts w:ascii="Arial" w:hAnsi="Arial" w:cs="Arial"/>
              </w:rPr>
            </w:pPr>
            <w:r w:rsidRPr="005536DF">
              <w:rPr>
                <w:rFonts w:ascii="Arial" w:hAnsi="Arial" w:cs="Arial"/>
              </w:rPr>
              <w:t>Live</w:t>
            </w:r>
          </w:p>
        </w:tc>
        <w:tc>
          <w:tcPr>
            <w:tcW w:w="1777" w:type="dxa"/>
          </w:tcPr>
          <w:p w:rsidR="00A62AE2" w:rsidRPr="005536DF" w:rsidRDefault="00A62AE2" w:rsidP="00A62AE2">
            <w:pPr>
              <w:rPr>
                <w:rFonts w:ascii="Arial" w:hAnsi="Arial" w:cs="Arial"/>
              </w:rPr>
            </w:pPr>
            <w:r w:rsidRPr="005536DF">
              <w:rPr>
                <w:rFonts w:ascii="Arial" w:hAnsi="Arial" w:cs="Arial"/>
              </w:rPr>
              <w:t>£1,739,372.00</w:t>
            </w:r>
          </w:p>
        </w:tc>
        <w:tc>
          <w:tcPr>
            <w:tcW w:w="1868" w:type="dxa"/>
          </w:tcPr>
          <w:p w:rsidR="00A62AE2" w:rsidRPr="005536DF" w:rsidRDefault="00A62AE2" w:rsidP="00A62AE2">
            <w:pPr>
              <w:rPr>
                <w:rFonts w:ascii="Arial" w:hAnsi="Arial" w:cs="Arial"/>
              </w:rPr>
            </w:pPr>
            <w:r w:rsidRPr="005536DF">
              <w:rPr>
                <w:rFonts w:ascii="Arial" w:hAnsi="Arial" w:cs="Arial"/>
              </w:rPr>
              <w:t>£3,748,744.00</w:t>
            </w:r>
          </w:p>
        </w:tc>
      </w:tr>
      <w:tr w:rsidR="00487ECB" w:rsidRPr="008216BE" w:rsidTr="00E557CB">
        <w:trPr>
          <w:cantSplit/>
        </w:trPr>
        <w:tc>
          <w:tcPr>
            <w:tcW w:w="964" w:type="dxa"/>
          </w:tcPr>
          <w:p w:rsidR="00487ECB" w:rsidRPr="005536DF" w:rsidRDefault="00A62AE2" w:rsidP="00487ECB">
            <w:pPr>
              <w:rPr>
                <w:rFonts w:ascii="Arial" w:hAnsi="Arial" w:cs="Arial"/>
              </w:rPr>
            </w:pPr>
            <w:r w:rsidRPr="005536DF">
              <w:rPr>
                <w:rFonts w:ascii="Arial" w:hAnsi="Arial" w:cs="Arial"/>
              </w:rPr>
              <w:t>6</w:t>
            </w:r>
          </w:p>
        </w:tc>
        <w:tc>
          <w:tcPr>
            <w:tcW w:w="4606" w:type="dxa"/>
          </w:tcPr>
          <w:p w:rsidR="00487ECB" w:rsidRPr="005536DF" w:rsidRDefault="00A62AE2" w:rsidP="00487ECB">
            <w:pPr>
              <w:rPr>
                <w:rFonts w:ascii="Arial" w:hAnsi="Arial" w:cs="Arial"/>
              </w:rPr>
            </w:pPr>
            <w:r w:rsidRPr="005536DF">
              <w:rPr>
                <w:rFonts w:ascii="Arial" w:hAnsi="Arial" w:cs="Arial"/>
              </w:rPr>
              <w:t>Solihull Habitat and Nature Improvements</w:t>
            </w:r>
          </w:p>
        </w:tc>
        <w:tc>
          <w:tcPr>
            <w:tcW w:w="4467" w:type="dxa"/>
          </w:tcPr>
          <w:p w:rsidR="00487ECB" w:rsidRPr="005536DF" w:rsidRDefault="00A62AE2" w:rsidP="008216BE">
            <w:pPr>
              <w:rPr>
                <w:rFonts w:ascii="Arial" w:hAnsi="Arial" w:cs="Arial"/>
              </w:rPr>
            </w:pPr>
            <w:r w:rsidRPr="005536DF">
              <w:rPr>
                <w:rFonts w:ascii="Arial" w:hAnsi="Arial" w:cs="Arial"/>
              </w:rPr>
              <w:t xml:space="preserve">Solihull Metropolitan Borough Council </w:t>
            </w:r>
          </w:p>
        </w:tc>
        <w:tc>
          <w:tcPr>
            <w:tcW w:w="1316" w:type="dxa"/>
          </w:tcPr>
          <w:p w:rsidR="00487ECB" w:rsidRPr="005536DF" w:rsidRDefault="008216BE" w:rsidP="00487ECB">
            <w:pPr>
              <w:rPr>
                <w:rFonts w:ascii="Arial" w:hAnsi="Arial" w:cs="Arial"/>
              </w:rPr>
            </w:pPr>
            <w:r w:rsidRPr="005536DF">
              <w:rPr>
                <w:rFonts w:ascii="Arial" w:hAnsi="Arial" w:cs="Arial"/>
              </w:rPr>
              <w:t>Live</w:t>
            </w:r>
          </w:p>
        </w:tc>
        <w:tc>
          <w:tcPr>
            <w:tcW w:w="1777" w:type="dxa"/>
          </w:tcPr>
          <w:p w:rsidR="00487ECB" w:rsidRPr="005536DF" w:rsidRDefault="00A62AE2" w:rsidP="00487ECB">
            <w:pPr>
              <w:rPr>
                <w:rFonts w:ascii="Arial" w:hAnsi="Arial" w:cs="Arial"/>
              </w:rPr>
            </w:pPr>
            <w:r w:rsidRPr="005536DF">
              <w:rPr>
                <w:rFonts w:ascii="Arial" w:hAnsi="Arial" w:cs="Arial"/>
              </w:rPr>
              <w:t>£992,205.00</w:t>
            </w:r>
          </w:p>
        </w:tc>
        <w:tc>
          <w:tcPr>
            <w:tcW w:w="1868" w:type="dxa"/>
          </w:tcPr>
          <w:p w:rsidR="00487ECB" w:rsidRPr="005536DF" w:rsidRDefault="00A62AE2" w:rsidP="00487ECB">
            <w:pPr>
              <w:rPr>
                <w:rFonts w:ascii="Arial" w:hAnsi="Arial" w:cs="Arial"/>
              </w:rPr>
            </w:pPr>
            <w:r w:rsidRPr="005536DF">
              <w:rPr>
                <w:rFonts w:ascii="Arial" w:hAnsi="Arial" w:cs="Arial"/>
              </w:rPr>
              <w:t>£1,984,410</w:t>
            </w:r>
          </w:p>
        </w:tc>
      </w:tr>
      <w:tr w:rsidR="00A62AE2" w:rsidRPr="008216BE" w:rsidTr="00E557CB">
        <w:trPr>
          <w:cantSplit/>
        </w:trPr>
        <w:tc>
          <w:tcPr>
            <w:tcW w:w="964" w:type="dxa"/>
          </w:tcPr>
          <w:p w:rsidR="00A62AE2" w:rsidRPr="005536DF" w:rsidRDefault="00A62AE2" w:rsidP="00487ECB">
            <w:pPr>
              <w:rPr>
                <w:rFonts w:ascii="Arial" w:hAnsi="Arial" w:cs="Arial"/>
              </w:rPr>
            </w:pPr>
            <w:r w:rsidRPr="005536DF">
              <w:rPr>
                <w:rFonts w:ascii="Arial" w:hAnsi="Arial" w:cs="Arial"/>
              </w:rPr>
              <w:t>6</w:t>
            </w:r>
          </w:p>
        </w:tc>
        <w:tc>
          <w:tcPr>
            <w:tcW w:w="4606" w:type="dxa"/>
          </w:tcPr>
          <w:p w:rsidR="00A62AE2" w:rsidRPr="005536DF" w:rsidRDefault="00A62AE2" w:rsidP="00487ECB">
            <w:pPr>
              <w:rPr>
                <w:rFonts w:ascii="Arial" w:hAnsi="Arial" w:cs="Arial"/>
              </w:rPr>
            </w:pPr>
            <w:r w:rsidRPr="005536DF">
              <w:rPr>
                <w:rFonts w:ascii="Arial" w:hAnsi="Arial" w:cs="Arial"/>
              </w:rPr>
              <w:t>BASIS Birmingham and Solihull Industrial Symbiosis</w:t>
            </w:r>
          </w:p>
        </w:tc>
        <w:tc>
          <w:tcPr>
            <w:tcW w:w="4467" w:type="dxa"/>
          </w:tcPr>
          <w:p w:rsidR="00A62AE2" w:rsidRPr="005536DF" w:rsidRDefault="00A62AE2" w:rsidP="008216BE">
            <w:pPr>
              <w:rPr>
                <w:rFonts w:ascii="Arial" w:hAnsi="Arial" w:cs="Arial"/>
              </w:rPr>
            </w:pPr>
            <w:r w:rsidRPr="005536DF">
              <w:rPr>
                <w:rFonts w:ascii="Arial" w:hAnsi="Arial" w:cs="Arial"/>
              </w:rPr>
              <w:t>Birmingham City Council</w:t>
            </w:r>
          </w:p>
        </w:tc>
        <w:tc>
          <w:tcPr>
            <w:tcW w:w="1316" w:type="dxa"/>
          </w:tcPr>
          <w:p w:rsidR="00A62AE2" w:rsidRPr="005536DF" w:rsidRDefault="008216BE" w:rsidP="00487ECB">
            <w:pPr>
              <w:rPr>
                <w:rFonts w:ascii="Arial" w:hAnsi="Arial" w:cs="Arial"/>
              </w:rPr>
            </w:pPr>
            <w:r w:rsidRPr="005536DF">
              <w:rPr>
                <w:rFonts w:ascii="Arial" w:hAnsi="Arial" w:cs="Arial"/>
              </w:rPr>
              <w:t>Live</w:t>
            </w:r>
          </w:p>
        </w:tc>
        <w:tc>
          <w:tcPr>
            <w:tcW w:w="1777" w:type="dxa"/>
          </w:tcPr>
          <w:p w:rsidR="00A62AE2" w:rsidRPr="005536DF" w:rsidRDefault="00A62AE2" w:rsidP="00487ECB">
            <w:pPr>
              <w:rPr>
                <w:rFonts w:ascii="Arial" w:hAnsi="Arial" w:cs="Arial"/>
              </w:rPr>
            </w:pPr>
            <w:r w:rsidRPr="005536DF">
              <w:rPr>
                <w:rFonts w:ascii="Arial" w:hAnsi="Arial" w:cs="Arial"/>
              </w:rPr>
              <w:t>£625,894.00</w:t>
            </w:r>
          </w:p>
        </w:tc>
        <w:tc>
          <w:tcPr>
            <w:tcW w:w="1868" w:type="dxa"/>
          </w:tcPr>
          <w:p w:rsidR="00A62AE2" w:rsidRPr="005536DF" w:rsidRDefault="00A62AE2" w:rsidP="00487ECB">
            <w:pPr>
              <w:rPr>
                <w:rFonts w:ascii="Arial" w:hAnsi="Arial" w:cs="Arial"/>
              </w:rPr>
            </w:pPr>
            <w:r w:rsidRPr="005536DF">
              <w:rPr>
                <w:rFonts w:ascii="Arial" w:hAnsi="Arial" w:cs="Arial"/>
              </w:rPr>
              <w:t>£1,253,389.00</w:t>
            </w:r>
          </w:p>
        </w:tc>
      </w:tr>
      <w:tr w:rsidR="00A62AE2" w:rsidRPr="008216BE" w:rsidTr="00E557CB">
        <w:trPr>
          <w:cantSplit/>
        </w:trPr>
        <w:tc>
          <w:tcPr>
            <w:tcW w:w="964" w:type="dxa"/>
          </w:tcPr>
          <w:p w:rsidR="00A62AE2" w:rsidRPr="005536DF" w:rsidRDefault="00A62AE2" w:rsidP="00A62AE2">
            <w:pPr>
              <w:rPr>
                <w:rFonts w:ascii="Arial" w:hAnsi="Arial" w:cs="Arial"/>
              </w:rPr>
            </w:pPr>
            <w:r w:rsidRPr="005536DF">
              <w:rPr>
                <w:rFonts w:ascii="Arial" w:hAnsi="Arial" w:cs="Arial"/>
              </w:rPr>
              <w:t>6</w:t>
            </w:r>
          </w:p>
        </w:tc>
        <w:tc>
          <w:tcPr>
            <w:tcW w:w="4606" w:type="dxa"/>
          </w:tcPr>
          <w:p w:rsidR="00A62AE2" w:rsidRPr="005536DF" w:rsidRDefault="00A62AE2" w:rsidP="00A62AE2">
            <w:pPr>
              <w:rPr>
                <w:rFonts w:ascii="Arial" w:hAnsi="Arial" w:cs="Arial"/>
              </w:rPr>
            </w:pPr>
            <w:r w:rsidRPr="005536DF">
              <w:rPr>
                <w:rFonts w:ascii="Arial" w:hAnsi="Arial" w:cs="Arial"/>
              </w:rPr>
              <w:t>BASIS Birmingham and Solihull Industrial Symbiosis</w:t>
            </w:r>
          </w:p>
        </w:tc>
        <w:tc>
          <w:tcPr>
            <w:tcW w:w="4467" w:type="dxa"/>
          </w:tcPr>
          <w:p w:rsidR="00A62AE2" w:rsidRPr="005536DF" w:rsidRDefault="00A62AE2" w:rsidP="008216BE">
            <w:pPr>
              <w:rPr>
                <w:rFonts w:ascii="Arial" w:hAnsi="Arial" w:cs="Arial"/>
              </w:rPr>
            </w:pPr>
            <w:r w:rsidRPr="005536DF">
              <w:rPr>
                <w:rFonts w:ascii="Arial" w:hAnsi="Arial" w:cs="Arial"/>
              </w:rPr>
              <w:t>Birmingham City Council</w:t>
            </w:r>
          </w:p>
        </w:tc>
        <w:tc>
          <w:tcPr>
            <w:tcW w:w="1316" w:type="dxa"/>
          </w:tcPr>
          <w:p w:rsidR="00A62AE2" w:rsidRPr="005536DF" w:rsidRDefault="008216BE" w:rsidP="00A62AE2">
            <w:pPr>
              <w:rPr>
                <w:rFonts w:ascii="Arial" w:hAnsi="Arial" w:cs="Arial"/>
              </w:rPr>
            </w:pPr>
            <w:r w:rsidRPr="005536DF">
              <w:rPr>
                <w:rFonts w:ascii="Arial" w:hAnsi="Arial" w:cs="Arial"/>
              </w:rPr>
              <w:t>Live</w:t>
            </w:r>
          </w:p>
        </w:tc>
        <w:tc>
          <w:tcPr>
            <w:tcW w:w="1777" w:type="dxa"/>
          </w:tcPr>
          <w:p w:rsidR="00A62AE2" w:rsidRPr="005536DF" w:rsidRDefault="00A62AE2" w:rsidP="00A62AE2">
            <w:pPr>
              <w:rPr>
                <w:rFonts w:ascii="Arial" w:hAnsi="Arial" w:cs="Arial"/>
              </w:rPr>
            </w:pPr>
            <w:r w:rsidRPr="005536DF">
              <w:rPr>
                <w:rFonts w:ascii="Arial" w:hAnsi="Arial" w:cs="Arial"/>
              </w:rPr>
              <w:t>£69,633</w:t>
            </w:r>
            <w:r w:rsidR="008E03EF" w:rsidRPr="005536DF">
              <w:rPr>
                <w:rFonts w:ascii="Arial" w:hAnsi="Arial" w:cs="Arial"/>
              </w:rPr>
              <w:t>.00</w:t>
            </w:r>
          </w:p>
        </w:tc>
        <w:tc>
          <w:tcPr>
            <w:tcW w:w="1868" w:type="dxa"/>
          </w:tcPr>
          <w:p w:rsidR="00A62AE2" w:rsidRPr="005536DF" w:rsidRDefault="00A62AE2" w:rsidP="00A62AE2">
            <w:pPr>
              <w:rPr>
                <w:rFonts w:ascii="Arial" w:hAnsi="Arial" w:cs="Arial"/>
              </w:rPr>
            </w:pPr>
            <w:r w:rsidRPr="005536DF">
              <w:rPr>
                <w:rFonts w:ascii="Arial" w:hAnsi="Arial" w:cs="Arial"/>
              </w:rPr>
              <w:t>£139,266</w:t>
            </w:r>
          </w:p>
        </w:tc>
      </w:tr>
      <w:tr w:rsidR="00A62AE2" w:rsidRPr="008E03EF" w:rsidTr="00E557CB">
        <w:trPr>
          <w:cantSplit/>
        </w:trPr>
        <w:tc>
          <w:tcPr>
            <w:tcW w:w="5570" w:type="dxa"/>
            <w:gridSpan w:val="2"/>
            <w:shd w:val="clear" w:color="auto" w:fill="F2F2F2" w:themeFill="background1" w:themeFillShade="F2"/>
          </w:tcPr>
          <w:p w:rsidR="00A62AE2" w:rsidRPr="005536DF" w:rsidRDefault="00A62AE2" w:rsidP="00A62AE2">
            <w:pPr>
              <w:rPr>
                <w:rFonts w:ascii="Arial" w:hAnsi="Arial" w:cs="Arial"/>
                <w:b/>
                <w:sz w:val="24"/>
                <w:szCs w:val="24"/>
              </w:rPr>
            </w:pPr>
            <w:r w:rsidRPr="005536DF">
              <w:rPr>
                <w:rFonts w:ascii="Arial" w:hAnsi="Arial" w:cs="Arial"/>
                <w:b/>
                <w:sz w:val="24"/>
                <w:szCs w:val="24"/>
              </w:rPr>
              <w:t>PA5 TOTAL</w:t>
            </w:r>
          </w:p>
        </w:tc>
        <w:tc>
          <w:tcPr>
            <w:tcW w:w="4467" w:type="dxa"/>
            <w:shd w:val="clear" w:color="auto" w:fill="F2F2F2" w:themeFill="background1" w:themeFillShade="F2"/>
          </w:tcPr>
          <w:p w:rsidR="00A62AE2" w:rsidRPr="005536DF" w:rsidRDefault="00A62AE2" w:rsidP="008216BE">
            <w:pPr>
              <w:rPr>
                <w:rFonts w:ascii="Arial" w:hAnsi="Arial" w:cs="Arial"/>
                <w:b/>
                <w:sz w:val="24"/>
                <w:szCs w:val="24"/>
              </w:rPr>
            </w:pPr>
          </w:p>
        </w:tc>
        <w:tc>
          <w:tcPr>
            <w:tcW w:w="1316" w:type="dxa"/>
            <w:shd w:val="clear" w:color="auto" w:fill="F2F2F2" w:themeFill="background1" w:themeFillShade="F2"/>
          </w:tcPr>
          <w:p w:rsidR="00A62AE2" w:rsidRPr="005536DF" w:rsidRDefault="00A62AE2" w:rsidP="00A62AE2">
            <w:pPr>
              <w:rPr>
                <w:rFonts w:ascii="Arial" w:hAnsi="Arial" w:cs="Arial"/>
                <w:b/>
                <w:sz w:val="24"/>
                <w:szCs w:val="24"/>
              </w:rPr>
            </w:pPr>
          </w:p>
        </w:tc>
        <w:tc>
          <w:tcPr>
            <w:tcW w:w="1777" w:type="dxa"/>
            <w:shd w:val="clear" w:color="auto" w:fill="F2F2F2" w:themeFill="background1" w:themeFillShade="F2"/>
          </w:tcPr>
          <w:p w:rsidR="00A62AE2" w:rsidRPr="005536DF" w:rsidRDefault="00A62AE2" w:rsidP="00A62AE2">
            <w:pPr>
              <w:rPr>
                <w:rFonts w:ascii="Arial" w:hAnsi="Arial" w:cs="Arial"/>
                <w:b/>
                <w:sz w:val="24"/>
                <w:szCs w:val="24"/>
              </w:rPr>
            </w:pPr>
            <w:r w:rsidRPr="005536DF">
              <w:rPr>
                <w:rFonts w:ascii="Arial" w:hAnsi="Arial" w:cs="Arial"/>
                <w:b/>
                <w:sz w:val="24"/>
                <w:szCs w:val="24"/>
              </w:rPr>
              <w:t>£3.427,904.00</w:t>
            </w:r>
          </w:p>
        </w:tc>
        <w:tc>
          <w:tcPr>
            <w:tcW w:w="1868" w:type="dxa"/>
            <w:shd w:val="clear" w:color="auto" w:fill="F2F2F2" w:themeFill="background1" w:themeFillShade="F2"/>
          </w:tcPr>
          <w:p w:rsidR="00A62AE2" w:rsidRPr="005536DF" w:rsidRDefault="00A62AE2" w:rsidP="00A62AE2">
            <w:pPr>
              <w:rPr>
                <w:rFonts w:ascii="Arial" w:hAnsi="Arial" w:cs="Arial"/>
                <w:b/>
                <w:sz w:val="24"/>
                <w:szCs w:val="24"/>
              </w:rPr>
            </w:pPr>
            <w:r w:rsidRPr="005536DF">
              <w:rPr>
                <w:rFonts w:ascii="Arial" w:hAnsi="Arial" w:cs="Arial"/>
                <w:b/>
                <w:sz w:val="24"/>
                <w:szCs w:val="24"/>
              </w:rPr>
              <w:t>£6,855,809.00</w:t>
            </w:r>
          </w:p>
        </w:tc>
      </w:tr>
      <w:tr w:rsidR="00A62AE2" w:rsidRPr="008E03EF" w:rsidTr="00E557CB">
        <w:trPr>
          <w:cantSplit/>
        </w:trPr>
        <w:tc>
          <w:tcPr>
            <w:tcW w:w="5570" w:type="dxa"/>
            <w:gridSpan w:val="2"/>
            <w:shd w:val="clear" w:color="auto" w:fill="F2F2F2" w:themeFill="background1" w:themeFillShade="F2"/>
          </w:tcPr>
          <w:p w:rsidR="00A62AE2" w:rsidRPr="005536DF" w:rsidRDefault="00A62AE2" w:rsidP="00A62AE2">
            <w:pPr>
              <w:rPr>
                <w:rFonts w:ascii="Arial" w:hAnsi="Arial" w:cs="Arial"/>
                <w:b/>
                <w:sz w:val="24"/>
                <w:szCs w:val="24"/>
              </w:rPr>
            </w:pPr>
            <w:r w:rsidRPr="005536DF">
              <w:rPr>
                <w:rFonts w:ascii="Arial" w:hAnsi="Arial" w:cs="Arial"/>
                <w:b/>
                <w:sz w:val="24"/>
                <w:szCs w:val="24"/>
              </w:rPr>
              <w:t>GRAND TOTAL</w:t>
            </w:r>
          </w:p>
        </w:tc>
        <w:tc>
          <w:tcPr>
            <w:tcW w:w="4467" w:type="dxa"/>
            <w:shd w:val="clear" w:color="auto" w:fill="F2F2F2" w:themeFill="background1" w:themeFillShade="F2"/>
          </w:tcPr>
          <w:p w:rsidR="00A62AE2" w:rsidRPr="005536DF" w:rsidRDefault="00A62AE2" w:rsidP="008216BE">
            <w:pPr>
              <w:rPr>
                <w:rFonts w:ascii="Arial" w:hAnsi="Arial" w:cs="Arial"/>
                <w:b/>
                <w:sz w:val="24"/>
                <w:szCs w:val="24"/>
              </w:rPr>
            </w:pPr>
          </w:p>
        </w:tc>
        <w:tc>
          <w:tcPr>
            <w:tcW w:w="1316" w:type="dxa"/>
            <w:shd w:val="clear" w:color="auto" w:fill="F2F2F2" w:themeFill="background1" w:themeFillShade="F2"/>
          </w:tcPr>
          <w:p w:rsidR="00A62AE2" w:rsidRPr="005536DF" w:rsidRDefault="00A62AE2" w:rsidP="00A62AE2">
            <w:pPr>
              <w:rPr>
                <w:rFonts w:ascii="Arial" w:hAnsi="Arial" w:cs="Arial"/>
                <w:b/>
                <w:sz w:val="24"/>
                <w:szCs w:val="24"/>
              </w:rPr>
            </w:pPr>
          </w:p>
        </w:tc>
        <w:tc>
          <w:tcPr>
            <w:tcW w:w="1777" w:type="dxa"/>
            <w:shd w:val="clear" w:color="auto" w:fill="F2F2F2" w:themeFill="background1" w:themeFillShade="F2"/>
          </w:tcPr>
          <w:p w:rsidR="00A62AE2" w:rsidRPr="005536DF" w:rsidRDefault="00A62AE2" w:rsidP="00A62AE2">
            <w:pPr>
              <w:rPr>
                <w:rFonts w:ascii="Arial" w:hAnsi="Arial" w:cs="Arial"/>
                <w:b/>
                <w:sz w:val="24"/>
                <w:szCs w:val="24"/>
              </w:rPr>
            </w:pPr>
            <w:r w:rsidRPr="005536DF">
              <w:rPr>
                <w:rFonts w:ascii="Arial" w:hAnsi="Arial" w:cs="Arial"/>
                <w:b/>
                <w:sz w:val="24"/>
                <w:szCs w:val="24"/>
              </w:rPr>
              <w:t>£61,056,835.80</w:t>
            </w:r>
          </w:p>
        </w:tc>
        <w:tc>
          <w:tcPr>
            <w:tcW w:w="1868" w:type="dxa"/>
            <w:shd w:val="clear" w:color="auto" w:fill="F2F2F2" w:themeFill="background1" w:themeFillShade="F2"/>
          </w:tcPr>
          <w:p w:rsidR="00A62AE2" w:rsidRPr="005536DF" w:rsidRDefault="00A62AE2" w:rsidP="00A62AE2">
            <w:pPr>
              <w:rPr>
                <w:rFonts w:ascii="Arial" w:hAnsi="Arial" w:cs="Arial"/>
                <w:b/>
                <w:sz w:val="24"/>
                <w:szCs w:val="24"/>
              </w:rPr>
            </w:pPr>
            <w:r w:rsidRPr="005536DF">
              <w:rPr>
                <w:rFonts w:ascii="Arial" w:hAnsi="Arial" w:cs="Arial"/>
                <w:b/>
                <w:sz w:val="24"/>
                <w:szCs w:val="24"/>
              </w:rPr>
              <w:t>£140,715,048.40</w:t>
            </w:r>
          </w:p>
        </w:tc>
      </w:tr>
    </w:tbl>
    <w:p w:rsidR="008E67FF" w:rsidRPr="00F93AF5" w:rsidRDefault="008E67FF" w:rsidP="008E67FF">
      <w:pPr>
        <w:spacing w:after="0" w:line="240" w:lineRule="auto"/>
        <w:jc w:val="center"/>
        <w:textAlignment w:val="baseline"/>
        <w:rPr>
          <w:rFonts w:ascii="Arial Narrow" w:eastAsia="Times New Roman" w:hAnsi="Arial Narrow" w:cs="Arial"/>
          <w:b/>
          <w:color w:val="489E96"/>
          <w:sz w:val="40"/>
          <w:szCs w:val="40"/>
          <w:u w:val="single" w:color="A5CD39"/>
          <w:lang w:eastAsia="en-GB"/>
        </w:rPr>
      </w:pPr>
      <w:r w:rsidRPr="00F93AF5">
        <w:rPr>
          <w:rFonts w:ascii="Arial Narrow" w:eastAsia="Times New Roman" w:hAnsi="Arial Narrow" w:cs="Arial"/>
          <w:b/>
          <w:color w:val="489E96"/>
          <w:sz w:val="40"/>
          <w:szCs w:val="40"/>
          <w:u w:val="single" w:color="A5CD39"/>
          <w:lang w:eastAsia="en-GB"/>
        </w:rPr>
        <w:t>Current Open ERDF Calls</w:t>
      </w:r>
    </w:p>
    <w:p w:rsidR="008E67FF" w:rsidRPr="00F93AF5" w:rsidRDefault="008E67FF" w:rsidP="008E67FF">
      <w:pPr>
        <w:tabs>
          <w:tab w:val="right" w:pos="14175"/>
        </w:tabs>
        <w:spacing w:after="0" w:line="240" w:lineRule="auto"/>
        <w:textAlignment w:val="baseline"/>
        <w:rPr>
          <w:rFonts w:ascii="Arial" w:eastAsia="Times New Roman" w:hAnsi="Arial" w:cs="Arial"/>
          <w:color w:val="A5CD39"/>
          <w:sz w:val="24"/>
          <w:szCs w:val="24"/>
          <w:lang w:eastAsia="en-GB"/>
        </w:rPr>
      </w:pPr>
    </w:p>
    <w:p w:rsidR="008E67FF" w:rsidRDefault="008E67FF" w:rsidP="008E67FF">
      <w:pPr>
        <w:tabs>
          <w:tab w:val="right" w:pos="14175"/>
        </w:tabs>
        <w:spacing w:after="0" w:line="240" w:lineRule="auto"/>
        <w:textAlignment w:val="baseline"/>
        <w:rPr>
          <w:rFonts w:ascii="Arial" w:eastAsia="Times New Roman" w:hAnsi="Arial" w:cs="Arial"/>
          <w:sz w:val="24"/>
          <w:szCs w:val="24"/>
          <w:lang w:eastAsia="en-GB"/>
        </w:rPr>
      </w:pPr>
    </w:p>
    <w:p w:rsidR="008E67FF" w:rsidRDefault="008E67FF" w:rsidP="008E67FF">
      <w:pPr>
        <w:tabs>
          <w:tab w:val="right" w:pos="14175"/>
        </w:tabs>
        <w:spacing w:after="0" w:line="240" w:lineRule="auto"/>
        <w:textAlignment w:val="baseline"/>
        <w:rPr>
          <w:rFonts w:ascii="Arial" w:eastAsia="Times New Roman" w:hAnsi="Arial" w:cs="Arial"/>
          <w:sz w:val="24"/>
          <w:szCs w:val="24"/>
          <w:lang w:eastAsia="en-GB"/>
        </w:rPr>
      </w:pPr>
    </w:p>
    <w:tbl>
      <w:tblPr>
        <w:tblW w:w="15134" w:type="dxa"/>
        <w:tblLook w:val="04A0" w:firstRow="1" w:lastRow="0" w:firstColumn="1" w:lastColumn="0" w:noHBand="0" w:noVBand="1"/>
      </w:tblPr>
      <w:tblGrid>
        <w:gridCol w:w="1556"/>
        <w:gridCol w:w="1965"/>
        <w:gridCol w:w="2093"/>
        <w:gridCol w:w="7713"/>
        <w:gridCol w:w="1807"/>
      </w:tblGrid>
      <w:tr w:rsidR="008E67FF" w:rsidRPr="005536DF" w:rsidTr="00551751">
        <w:trPr>
          <w:cantSplit/>
          <w:trHeight w:val="835"/>
          <w:tblHeader/>
        </w:trPr>
        <w:tc>
          <w:tcPr>
            <w:tcW w:w="1556" w:type="dxa"/>
            <w:tcBorders>
              <w:top w:val="single" w:sz="4" w:space="0" w:color="auto"/>
              <w:left w:val="single" w:sz="4" w:space="0" w:color="auto"/>
              <w:bottom w:val="single" w:sz="4" w:space="0" w:color="auto"/>
              <w:right w:val="single" w:sz="4" w:space="0" w:color="auto"/>
            </w:tcBorders>
            <w:shd w:val="clear" w:color="auto" w:fill="423957"/>
            <w:vAlign w:val="center"/>
            <w:hideMark/>
          </w:tcPr>
          <w:p w:rsidR="008E67FF" w:rsidRPr="005536DF" w:rsidRDefault="008E67FF" w:rsidP="00732E38">
            <w:pPr>
              <w:spacing w:after="0" w:line="240" w:lineRule="auto"/>
              <w:jc w:val="center"/>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Location</w:t>
            </w:r>
          </w:p>
        </w:tc>
        <w:tc>
          <w:tcPr>
            <w:tcW w:w="1965" w:type="dxa"/>
            <w:tcBorders>
              <w:top w:val="single" w:sz="4" w:space="0" w:color="auto"/>
              <w:left w:val="single" w:sz="4" w:space="0" w:color="auto"/>
              <w:bottom w:val="single" w:sz="4" w:space="0" w:color="auto"/>
              <w:right w:val="single" w:sz="4" w:space="0" w:color="auto"/>
            </w:tcBorders>
            <w:shd w:val="clear" w:color="auto" w:fill="423957"/>
            <w:vAlign w:val="center"/>
            <w:hideMark/>
          </w:tcPr>
          <w:p w:rsidR="008E67FF" w:rsidRPr="005536DF" w:rsidRDefault="008E67FF" w:rsidP="00732E38">
            <w:pPr>
              <w:spacing w:after="0" w:line="240" w:lineRule="auto"/>
              <w:jc w:val="center"/>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Reference</w:t>
            </w:r>
          </w:p>
        </w:tc>
        <w:tc>
          <w:tcPr>
            <w:tcW w:w="2093" w:type="dxa"/>
            <w:tcBorders>
              <w:top w:val="single" w:sz="4" w:space="0" w:color="auto"/>
              <w:left w:val="single" w:sz="4" w:space="0" w:color="auto"/>
              <w:bottom w:val="single" w:sz="4" w:space="0" w:color="auto"/>
              <w:right w:val="single" w:sz="4" w:space="0" w:color="auto"/>
            </w:tcBorders>
            <w:shd w:val="clear" w:color="auto" w:fill="423957"/>
            <w:noWrap/>
            <w:vAlign w:val="center"/>
            <w:hideMark/>
          </w:tcPr>
          <w:p w:rsidR="008E67FF" w:rsidRPr="005536DF" w:rsidRDefault="008E67FF" w:rsidP="00732E38">
            <w:pPr>
              <w:spacing w:after="0" w:line="240" w:lineRule="auto"/>
              <w:jc w:val="center"/>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Investment priority</w:t>
            </w:r>
          </w:p>
        </w:tc>
        <w:tc>
          <w:tcPr>
            <w:tcW w:w="7713" w:type="dxa"/>
            <w:tcBorders>
              <w:top w:val="single" w:sz="4" w:space="0" w:color="auto"/>
              <w:left w:val="single" w:sz="4" w:space="0" w:color="auto"/>
              <w:bottom w:val="single" w:sz="4" w:space="0" w:color="auto"/>
              <w:right w:val="single" w:sz="4" w:space="0" w:color="auto"/>
            </w:tcBorders>
            <w:shd w:val="clear" w:color="auto" w:fill="423957"/>
            <w:vAlign w:val="center"/>
          </w:tcPr>
          <w:p w:rsidR="008E67FF" w:rsidRPr="005536DF" w:rsidRDefault="008E67FF" w:rsidP="00732E38">
            <w:pPr>
              <w:spacing w:after="0" w:line="240" w:lineRule="auto"/>
              <w:jc w:val="center"/>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Details</w:t>
            </w:r>
          </w:p>
        </w:tc>
        <w:tc>
          <w:tcPr>
            <w:tcW w:w="1807" w:type="dxa"/>
            <w:tcBorders>
              <w:top w:val="single" w:sz="4" w:space="0" w:color="auto"/>
              <w:left w:val="single" w:sz="4" w:space="0" w:color="auto"/>
              <w:bottom w:val="single" w:sz="4" w:space="0" w:color="auto"/>
              <w:right w:val="single" w:sz="4" w:space="0" w:color="auto"/>
            </w:tcBorders>
            <w:shd w:val="clear" w:color="auto" w:fill="423957"/>
            <w:vAlign w:val="center"/>
          </w:tcPr>
          <w:p w:rsidR="008E67FF" w:rsidRPr="005536DF" w:rsidRDefault="008E67FF" w:rsidP="00732E38">
            <w:pPr>
              <w:spacing w:after="0" w:line="240" w:lineRule="auto"/>
              <w:jc w:val="center"/>
              <w:rPr>
                <w:rFonts w:ascii="Arial" w:eastAsia="Times New Roman" w:hAnsi="Arial" w:cs="Arial"/>
                <w:b/>
                <w:color w:val="FFFFFF" w:themeColor="background1"/>
                <w:sz w:val="24"/>
                <w:szCs w:val="24"/>
                <w:lang w:eastAsia="en-GB"/>
              </w:rPr>
            </w:pPr>
            <w:r w:rsidRPr="005536DF">
              <w:rPr>
                <w:rFonts w:ascii="Arial" w:eastAsia="Times New Roman" w:hAnsi="Arial" w:cs="Arial"/>
                <w:b/>
                <w:color w:val="FFFFFF" w:themeColor="background1"/>
                <w:sz w:val="24"/>
                <w:szCs w:val="24"/>
                <w:lang w:eastAsia="en-GB"/>
              </w:rPr>
              <w:t>Call Close</w:t>
            </w:r>
          </w:p>
        </w:tc>
      </w:tr>
      <w:tr w:rsidR="008E67FF" w:rsidRPr="005536DF" w:rsidTr="008E67FF">
        <w:trPr>
          <w:cantSplit/>
          <w:trHeight w:val="835"/>
          <w:tblHeader/>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7FF" w:rsidRPr="005536DF" w:rsidRDefault="008E67FF" w:rsidP="00732E38">
            <w:pPr>
              <w:spacing w:after="0" w:line="240" w:lineRule="auto"/>
              <w:rPr>
                <w:rFonts w:ascii="Arial" w:hAnsi="Arial" w:cs="Arial"/>
              </w:rPr>
            </w:pPr>
            <w:r w:rsidRPr="005536DF">
              <w:rPr>
                <w:rFonts w:ascii="Arial" w:hAnsi="Arial" w:cs="Arial"/>
              </w:rPr>
              <w:t>England</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1B32F6" w:rsidRPr="005536DF" w:rsidRDefault="00AB3260" w:rsidP="001B32F6">
            <w:pPr>
              <w:pStyle w:val="Heading3"/>
              <w:shd w:val="clear" w:color="auto" w:fill="FFFFFF"/>
              <w:spacing w:before="0"/>
              <w:textAlignment w:val="baseline"/>
              <w:rPr>
                <w:rFonts w:ascii="Arial" w:eastAsiaTheme="minorHAnsi" w:hAnsi="Arial" w:cs="Arial"/>
                <w:b w:val="0"/>
                <w:bCs w:val="0"/>
                <w:color w:val="0B0C0C"/>
                <w:shd w:val="clear" w:color="auto" w:fill="FFFFFF"/>
              </w:rPr>
            </w:pPr>
            <w:hyperlink r:id="rId31" w:history="1">
              <w:r w:rsidR="001B32F6" w:rsidRPr="005536DF">
                <w:rPr>
                  <w:rFonts w:ascii="Arial" w:eastAsiaTheme="minorHAnsi" w:hAnsi="Arial" w:cs="Arial"/>
                  <w:b w:val="0"/>
                  <w:bCs w:val="0"/>
                  <w:color w:val="0B0C0C"/>
                  <w:shd w:val="clear" w:color="auto" w:fill="FFFFFF"/>
                </w:rPr>
                <w:t>Technical Assistance - Smart Specialisation: call in England (OC00R18P 0781)</w:t>
              </w:r>
            </w:hyperlink>
          </w:p>
          <w:p w:rsidR="008E67FF" w:rsidRPr="005536DF" w:rsidRDefault="008E67FF" w:rsidP="00732E38">
            <w:pPr>
              <w:spacing w:after="0" w:line="240" w:lineRule="auto"/>
              <w:rPr>
                <w:rFonts w:ascii="Arial" w:hAnsi="Arial" w:cs="Arial"/>
                <w:color w:val="0B0C0C"/>
                <w:shd w:val="clear" w:color="auto" w:fill="FFFFFF"/>
              </w:rPr>
            </w:pPr>
          </w:p>
        </w:tc>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FF" w:rsidRPr="005536DF" w:rsidRDefault="008E67FF" w:rsidP="00732E38">
            <w:pPr>
              <w:spacing w:after="0" w:line="240" w:lineRule="auto"/>
              <w:rPr>
                <w:rFonts w:ascii="Arial" w:hAnsi="Arial" w:cs="Arial"/>
              </w:rPr>
            </w:pPr>
            <w:r w:rsidRPr="005536DF">
              <w:rPr>
                <w:rFonts w:ascii="Arial" w:hAnsi="Arial" w:cs="Arial"/>
              </w:rPr>
              <w:t>9 – Technical Assistance</w:t>
            </w:r>
          </w:p>
        </w:tc>
        <w:tc>
          <w:tcPr>
            <w:tcW w:w="7713" w:type="dxa"/>
            <w:tcBorders>
              <w:top w:val="single" w:sz="4" w:space="0" w:color="auto"/>
              <w:left w:val="single" w:sz="4" w:space="0" w:color="auto"/>
              <w:bottom w:val="single" w:sz="4" w:space="0" w:color="auto"/>
              <w:right w:val="single" w:sz="4" w:space="0" w:color="auto"/>
            </w:tcBorders>
            <w:shd w:val="clear" w:color="auto" w:fill="auto"/>
            <w:vAlign w:val="center"/>
          </w:tcPr>
          <w:p w:rsidR="008E67FF" w:rsidRPr="005536DF" w:rsidRDefault="008E67FF" w:rsidP="00732E38">
            <w:pPr>
              <w:spacing w:after="0" w:line="240" w:lineRule="auto"/>
              <w:rPr>
                <w:rFonts w:ascii="Arial" w:hAnsi="Arial" w:cs="Arial"/>
                <w:color w:val="0B0C0C"/>
                <w:sz w:val="29"/>
                <w:szCs w:val="29"/>
                <w:shd w:val="clear" w:color="auto" w:fill="FFFFFF"/>
              </w:rPr>
            </w:pPr>
            <w:r w:rsidRPr="005536DF">
              <w:rPr>
                <w:rFonts w:ascii="Arial" w:hAnsi="Arial" w:cs="Arial"/>
                <w:color w:val="0B0C0C"/>
                <w:sz w:val="29"/>
                <w:szCs w:val="29"/>
                <w:shd w:val="clear" w:color="auto" w:fill="FFFFFF"/>
              </w:rPr>
              <w:t>This is a specific call for Technical Assistance looking for applications from organisations who can deliver smart specialisation activities to support the delivery of research and innovation activities.</w:t>
            </w:r>
          </w:p>
          <w:p w:rsidR="001B32F6" w:rsidRPr="005536DF" w:rsidRDefault="001B32F6" w:rsidP="00732E38">
            <w:pPr>
              <w:spacing w:after="0" w:line="240" w:lineRule="auto"/>
              <w:rPr>
                <w:rFonts w:ascii="Arial" w:hAnsi="Arial" w:cs="Arial"/>
                <w:color w:val="0B0C0C"/>
                <w:sz w:val="29"/>
                <w:szCs w:val="29"/>
                <w:shd w:val="clear" w:color="auto" w:fill="FFFFFF"/>
              </w:rPr>
            </w:pPr>
          </w:p>
          <w:p w:rsidR="001B32F6" w:rsidRPr="005536DF" w:rsidRDefault="001B32F6" w:rsidP="00732E38">
            <w:pPr>
              <w:spacing w:after="0" w:line="240" w:lineRule="auto"/>
              <w:rPr>
                <w:rFonts w:ascii="Arial" w:hAnsi="Arial" w:cs="Arial"/>
              </w:rPr>
            </w:pPr>
            <w:r w:rsidRPr="005536DF">
              <w:rPr>
                <w:rFonts w:ascii="Arial" w:hAnsi="Arial" w:cs="Arial"/>
                <w:color w:val="0B0C0C"/>
                <w:sz w:val="29"/>
                <w:szCs w:val="29"/>
                <w:shd w:val="clear" w:color="auto" w:fill="FFFFFF"/>
              </w:rPr>
              <w:t>Up to £500,000 of funding is available through this call.</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8E67FF" w:rsidRPr="005536DF" w:rsidRDefault="001B32F6" w:rsidP="001B32F6">
            <w:pPr>
              <w:spacing w:after="0" w:line="240" w:lineRule="auto"/>
              <w:rPr>
                <w:rFonts w:ascii="Arial" w:hAnsi="Arial" w:cs="Arial"/>
              </w:rPr>
            </w:pPr>
            <w:r w:rsidRPr="005536DF">
              <w:rPr>
                <w:rFonts w:ascii="Arial" w:hAnsi="Arial" w:cs="Arial"/>
              </w:rPr>
              <w:t>12th of October</w:t>
            </w:r>
            <w:r w:rsidR="008E67FF" w:rsidRPr="005536DF">
              <w:rPr>
                <w:rFonts w:ascii="Arial" w:hAnsi="Arial" w:cs="Arial"/>
              </w:rPr>
              <w:t xml:space="preserve"> 2018</w:t>
            </w:r>
          </w:p>
        </w:tc>
      </w:tr>
    </w:tbl>
    <w:p w:rsidR="008E67FF" w:rsidRPr="005536DF" w:rsidRDefault="008E67FF" w:rsidP="000D7723">
      <w:pPr>
        <w:tabs>
          <w:tab w:val="left" w:pos="626"/>
          <w:tab w:val="right" w:pos="14175"/>
        </w:tabs>
        <w:spacing w:after="0" w:line="240" w:lineRule="auto"/>
        <w:textAlignment w:val="baseline"/>
        <w:rPr>
          <w:rFonts w:ascii="Arial" w:eastAsia="Times New Roman" w:hAnsi="Arial" w:cs="Arial"/>
          <w:sz w:val="24"/>
          <w:szCs w:val="24"/>
          <w:lang w:eastAsia="en-GB"/>
        </w:rPr>
      </w:pPr>
    </w:p>
    <w:p w:rsidR="004B4885" w:rsidRPr="005536DF" w:rsidRDefault="004B4885" w:rsidP="004B4885">
      <w:pPr>
        <w:tabs>
          <w:tab w:val="right" w:pos="14175"/>
        </w:tabs>
        <w:spacing w:after="0" w:line="240" w:lineRule="auto"/>
        <w:textAlignment w:val="baseline"/>
        <w:rPr>
          <w:rFonts w:ascii="Arial" w:eastAsia="Times New Roman" w:hAnsi="Arial" w:cs="Arial"/>
          <w:sz w:val="24"/>
          <w:szCs w:val="24"/>
          <w:lang w:eastAsia="en-GB"/>
        </w:rPr>
      </w:pPr>
    </w:p>
    <w:p w:rsidR="004B4885" w:rsidRPr="005536DF" w:rsidRDefault="004B4885" w:rsidP="004B4885">
      <w:pPr>
        <w:tabs>
          <w:tab w:val="right" w:pos="14175"/>
        </w:tabs>
        <w:spacing w:after="0" w:line="240" w:lineRule="auto"/>
        <w:textAlignment w:val="baseline"/>
        <w:rPr>
          <w:rFonts w:ascii="Arial" w:eastAsia="Times New Roman" w:hAnsi="Arial" w:cs="Arial"/>
          <w:sz w:val="24"/>
          <w:szCs w:val="24"/>
          <w:lang w:eastAsia="en-GB"/>
        </w:rPr>
      </w:pPr>
      <w:r w:rsidRPr="005536DF">
        <w:rPr>
          <w:rFonts w:ascii="Arial" w:eastAsia="Times New Roman" w:hAnsi="Arial" w:cs="Arial"/>
          <w:sz w:val="24"/>
          <w:szCs w:val="24"/>
          <w:lang w:eastAsia="en-GB"/>
        </w:rPr>
        <w:t xml:space="preserve">Please monitor the ESIF web site </w:t>
      </w:r>
      <w:hyperlink r:id="rId32" w:history="1">
        <w:r w:rsidRPr="005536DF">
          <w:rPr>
            <w:rStyle w:val="Hyperlink"/>
            <w:rFonts w:ascii="Arial" w:eastAsia="Times New Roman" w:hAnsi="Arial" w:cs="Arial"/>
            <w:sz w:val="24"/>
            <w:szCs w:val="24"/>
            <w:lang w:eastAsia="en-GB"/>
          </w:rPr>
          <w:t>here</w:t>
        </w:r>
      </w:hyperlink>
      <w:r w:rsidRPr="005536DF">
        <w:rPr>
          <w:rFonts w:ascii="Arial" w:eastAsia="Times New Roman" w:hAnsi="Arial" w:cs="Arial"/>
          <w:sz w:val="24"/>
          <w:szCs w:val="24"/>
          <w:lang w:eastAsia="en-GB"/>
        </w:rPr>
        <w:t xml:space="preserve"> for releases.</w:t>
      </w:r>
    </w:p>
    <w:p w:rsidR="00624789" w:rsidRDefault="00624789" w:rsidP="00464363">
      <w:pPr>
        <w:tabs>
          <w:tab w:val="right" w:pos="14175"/>
        </w:tabs>
        <w:spacing w:after="0" w:line="240" w:lineRule="auto"/>
        <w:textAlignment w:val="baseline"/>
        <w:rPr>
          <w:rFonts w:ascii="Arial" w:eastAsia="Times New Roman" w:hAnsi="Arial" w:cs="Arial"/>
          <w:sz w:val="24"/>
          <w:szCs w:val="24"/>
          <w:lang w:eastAsia="en-GB"/>
        </w:rPr>
      </w:pPr>
    </w:p>
    <w:p w:rsidR="00624789" w:rsidRDefault="00624789" w:rsidP="00624789">
      <w:pPr>
        <w:rPr>
          <w:rFonts w:ascii="Arial" w:eastAsia="Times New Roman" w:hAnsi="Arial" w:cs="Arial"/>
          <w:sz w:val="24"/>
          <w:szCs w:val="24"/>
          <w:lang w:eastAsia="en-GB"/>
        </w:rPr>
      </w:pPr>
    </w:p>
    <w:p w:rsidR="004B4885" w:rsidRDefault="004B4885" w:rsidP="00624789">
      <w:pPr>
        <w:rPr>
          <w:rFonts w:ascii="Arial" w:eastAsia="Times New Roman" w:hAnsi="Arial" w:cs="Arial"/>
          <w:sz w:val="24"/>
          <w:szCs w:val="24"/>
          <w:lang w:eastAsia="en-GB"/>
        </w:rPr>
      </w:pPr>
    </w:p>
    <w:p w:rsidR="00624789" w:rsidRDefault="00624789" w:rsidP="00624789">
      <w:pPr>
        <w:rPr>
          <w:rFonts w:ascii="Arial" w:eastAsia="Times New Roman" w:hAnsi="Arial" w:cs="Arial"/>
          <w:sz w:val="24"/>
          <w:szCs w:val="24"/>
          <w:lang w:eastAsia="en-GB"/>
        </w:rPr>
      </w:pPr>
    </w:p>
    <w:p w:rsidR="00624789" w:rsidRDefault="00624789" w:rsidP="00624789">
      <w:pPr>
        <w:rPr>
          <w:rFonts w:ascii="Arial" w:eastAsia="Times New Roman" w:hAnsi="Arial" w:cs="Arial"/>
          <w:sz w:val="24"/>
          <w:szCs w:val="24"/>
          <w:lang w:eastAsia="en-GB"/>
        </w:rPr>
      </w:pPr>
    </w:p>
    <w:p w:rsidR="00624789" w:rsidRDefault="00624789" w:rsidP="00624789">
      <w:pPr>
        <w:rPr>
          <w:rFonts w:ascii="Arial" w:eastAsia="Times New Roman" w:hAnsi="Arial" w:cs="Arial"/>
          <w:sz w:val="24"/>
          <w:szCs w:val="24"/>
          <w:lang w:eastAsia="en-GB"/>
        </w:rPr>
      </w:pPr>
    </w:p>
    <w:p w:rsidR="00624789" w:rsidRDefault="00624789" w:rsidP="00624789">
      <w:pPr>
        <w:rPr>
          <w:rFonts w:ascii="Arial" w:eastAsia="Times New Roman" w:hAnsi="Arial" w:cs="Arial"/>
          <w:sz w:val="24"/>
          <w:szCs w:val="24"/>
          <w:lang w:eastAsia="en-GB"/>
        </w:rPr>
      </w:pPr>
    </w:p>
    <w:p w:rsidR="00624789" w:rsidRDefault="00624789" w:rsidP="00624789">
      <w:pPr>
        <w:rPr>
          <w:rFonts w:ascii="Arial" w:eastAsia="Times New Roman" w:hAnsi="Arial" w:cs="Arial"/>
          <w:sz w:val="24"/>
          <w:szCs w:val="24"/>
          <w:lang w:eastAsia="en-GB"/>
        </w:rPr>
      </w:pPr>
    </w:p>
    <w:p w:rsidR="00624789" w:rsidRPr="00624789" w:rsidRDefault="00624789" w:rsidP="00624789">
      <w:pPr>
        <w:rPr>
          <w:rFonts w:ascii="Arial" w:eastAsia="Times New Roman" w:hAnsi="Arial" w:cs="Arial"/>
          <w:sz w:val="24"/>
          <w:szCs w:val="24"/>
          <w:lang w:eastAsia="en-GB"/>
        </w:rPr>
      </w:pPr>
    </w:p>
    <w:sectPr w:rsidR="00624789" w:rsidRPr="00624789" w:rsidSect="00F23B6F">
      <w:headerReference w:type="default" r:id="rId33"/>
      <w:pgSz w:w="16838" w:h="11906" w:orient="landscape"/>
      <w:pgMar w:top="1985" w:right="536" w:bottom="851" w:left="992"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751" w:rsidRDefault="00551751" w:rsidP="005671AE">
      <w:pPr>
        <w:spacing w:after="0" w:line="240" w:lineRule="auto"/>
      </w:pPr>
      <w:r>
        <w:separator/>
      </w:r>
    </w:p>
  </w:endnote>
  <w:endnote w:type="continuationSeparator" w:id="0">
    <w:p w:rsidR="00551751" w:rsidRDefault="00551751" w:rsidP="0056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438406"/>
      <w:docPartObj>
        <w:docPartGallery w:val="Page Numbers (Bottom of Page)"/>
        <w:docPartUnique/>
      </w:docPartObj>
    </w:sdtPr>
    <w:sdtEndPr>
      <w:rPr>
        <w:noProof/>
      </w:rPr>
    </w:sdtEndPr>
    <w:sdtContent>
      <w:p w:rsidR="00551751" w:rsidRDefault="00551751">
        <w:pPr>
          <w:pStyle w:val="Footer"/>
          <w:jc w:val="right"/>
        </w:pPr>
        <w:r>
          <w:fldChar w:fldCharType="begin"/>
        </w:r>
        <w:r>
          <w:instrText xml:space="preserve"> PAGE   \* MERGEFORMAT </w:instrText>
        </w:r>
        <w:r>
          <w:fldChar w:fldCharType="separate"/>
        </w:r>
        <w:r w:rsidR="00AB3260">
          <w:rPr>
            <w:noProof/>
          </w:rPr>
          <w:t>2</w:t>
        </w:r>
        <w:r>
          <w:rPr>
            <w:noProof/>
          </w:rPr>
          <w:fldChar w:fldCharType="end"/>
        </w:r>
      </w:p>
    </w:sdtContent>
  </w:sdt>
  <w:p w:rsidR="00551751" w:rsidRPr="00464363" w:rsidRDefault="00551751" w:rsidP="009F3C3D">
    <w:pPr>
      <w:tabs>
        <w:tab w:val="right" w:pos="14459"/>
      </w:tabs>
      <w:spacing w:after="0" w:line="240" w:lineRule="auto"/>
      <w:textAlignment w:val="baseline"/>
      <w:rPr>
        <w:rFonts w:ascii="Arial" w:eastAsia="Times New Roman" w:hAnsi="Arial" w:cs="Arial"/>
        <w:sz w:val="16"/>
        <w:szCs w:val="16"/>
        <w:lang w:eastAsia="en-GB"/>
      </w:rPr>
    </w:pPr>
    <w:r>
      <w:t>November 2018</w:t>
    </w:r>
    <w:r>
      <w:tab/>
    </w:r>
    <w:r>
      <w:rPr>
        <w:rFonts w:ascii="Arial" w:eastAsia="Times New Roman" w:hAnsi="Arial" w:cs="Arial"/>
        <w:sz w:val="16"/>
        <w:szCs w:val="16"/>
        <w:lang w:eastAsia="en-GB"/>
      </w:rPr>
      <w:t>Gary Dixon 01/11/2018</w:t>
    </w:r>
  </w:p>
  <w:p w:rsidR="00551751" w:rsidRDefault="00551751" w:rsidP="009F3C3D">
    <w:pPr>
      <w:pStyle w:val="Footer"/>
      <w:tabs>
        <w:tab w:val="clear" w:pos="4513"/>
        <w:tab w:val="center" w:pos="1275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751" w:rsidRDefault="00551751" w:rsidP="005671AE">
      <w:pPr>
        <w:spacing w:after="0" w:line="240" w:lineRule="auto"/>
      </w:pPr>
      <w:r>
        <w:separator/>
      </w:r>
    </w:p>
  </w:footnote>
  <w:footnote w:type="continuationSeparator" w:id="0">
    <w:p w:rsidR="00551751" w:rsidRDefault="00551751" w:rsidP="00567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51" w:rsidRDefault="000664D8" w:rsidP="008F1E71">
    <w:pPr>
      <w:pStyle w:val="Header"/>
      <w:tabs>
        <w:tab w:val="clear" w:pos="4513"/>
        <w:tab w:val="clear" w:pos="9026"/>
        <w:tab w:val="right" w:pos="14317"/>
      </w:tabs>
    </w:pPr>
    <w:r>
      <w:rPr>
        <w:noProof/>
        <w:lang w:eastAsia="zh-CN"/>
      </w:rPr>
      <w:drawing>
        <wp:anchor distT="0" distB="0" distL="114300" distR="114300" simplePos="0" relativeHeight="251658240" behindDoc="1" locked="0" layoutInCell="1" allowOverlap="1">
          <wp:simplePos x="0" y="0"/>
          <wp:positionH relativeFrom="column">
            <wp:posOffset>5429250</wp:posOffset>
          </wp:positionH>
          <wp:positionV relativeFrom="paragraph">
            <wp:posOffset>123190</wp:posOffset>
          </wp:positionV>
          <wp:extent cx="1019175" cy="704850"/>
          <wp:effectExtent l="0" t="0" r="9525" b="0"/>
          <wp:wrapTight wrapText="bothSides">
            <wp:wrapPolygon edited="0">
              <wp:start x="0" y="0"/>
              <wp:lineTo x="0" y="21016"/>
              <wp:lineTo x="21398" y="21016"/>
              <wp:lineTo x="2139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704850"/>
                  </a:xfrm>
                  <a:prstGeom prst="rect">
                    <a:avLst/>
                  </a:prstGeom>
                </pic:spPr>
              </pic:pic>
            </a:graphicData>
          </a:graphic>
          <wp14:sizeRelH relativeFrom="page">
            <wp14:pctWidth>0</wp14:pctWidth>
          </wp14:sizeRelH>
          <wp14:sizeRelV relativeFrom="page">
            <wp14:pctHeight>0</wp14:pctHeight>
          </wp14:sizeRelV>
        </wp:anchor>
      </w:drawing>
    </w:r>
    <w:r w:rsidR="00551751">
      <w:t xml:space="preserve">                                                                 </w:t>
    </w:r>
    <w:r w:rsidR="00551751">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51" w:rsidRDefault="000664D8" w:rsidP="00EE183F">
    <w:pPr>
      <w:pStyle w:val="Header"/>
      <w:tabs>
        <w:tab w:val="clear" w:pos="4513"/>
        <w:tab w:val="clear" w:pos="9026"/>
        <w:tab w:val="right" w:pos="15168"/>
      </w:tabs>
    </w:pPr>
    <w:r>
      <w:rPr>
        <w:noProof/>
        <w:lang w:eastAsia="zh-CN"/>
      </w:rPr>
      <w:drawing>
        <wp:anchor distT="0" distB="0" distL="114300" distR="114300" simplePos="0" relativeHeight="251659264" behindDoc="1" locked="0" layoutInCell="1" allowOverlap="1">
          <wp:simplePos x="0" y="0"/>
          <wp:positionH relativeFrom="margin">
            <wp:align>right</wp:align>
          </wp:positionH>
          <wp:positionV relativeFrom="paragraph">
            <wp:posOffset>-144953</wp:posOffset>
          </wp:positionV>
          <wp:extent cx="1019175" cy="704850"/>
          <wp:effectExtent l="0" t="0" r="9525" b="0"/>
          <wp:wrapTight wrapText="bothSides">
            <wp:wrapPolygon edited="0">
              <wp:start x="0" y="0"/>
              <wp:lineTo x="0" y="21016"/>
              <wp:lineTo x="21398" y="21016"/>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704850"/>
                  </a:xfrm>
                  <a:prstGeom prst="rect">
                    <a:avLst/>
                  </a:prstGeom>
                </pic:spPr>
              </pic:pic>
            </a:graphicData>
          </a:graphic>
          <wp14:sizeRelH relativeFrom="page">
            <wp14:pctWidth>0</wp14:pctWidth>
          </wp14:sizeRelH>
          <wp14:sizeRelV relativeFrom="page">
            <wp14:pctHeight>0</wp14:pctHeight>
          </wp14:sizeRelV>
        </wp:anchor>
      </w:drawing>
    </w:r>
    <w:r w:rsidR="00551751">
      <w:rPr>
        <w:noProof/>
        <w:lang w:eastAsia="zh-CN"/>
      </w:rPr>
      <w:drawing>
        <wp:inline distT="0" distB="0" distL="0" distR="0" wp14:anchorId="73BC865A" wp14:editId="227B1B8A">
          <wp:extent cx="247650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476500" cy="600075"/>
                  </a:xfrm>
                  <a:prstGeom prst="rect">
                    <a:avLst/>
                  </a:prstGeom>
                </pic:spPr>
              </pic:pic>
            </a:graphicData>
          </a:graphic>
        </wp:inline>
      </w:drawing>
    </w:r>
    <w:r w:rsidR="00551751">
      <w:t xml:space="preserve">   </w:t>
    </w:r>
    <w:r w:rsidR="00551751">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1DB1"/>
    <w:multiLevelType w:val="multilevel"/>
    <w:tmpl w:val="729A1496"/>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221"/>
        </w:tabs>
        <w:ind w:left="1221" w:hanging="360"/>
      </w:pPr>
      <w:rPr>
        <w:rFonts w:ascii="Courier New" w:hAnsi="Courier New" w:hint="default"/>
        <w:sz w:val="20"/>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1" w15:restartNumberingAfterBreak="0">
    <w:nsid w:val="11C5567E"/>
    <w:multiLevelType w:val="multilevel"/>
    <w:tmpl w:val="AA9C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2054C"/>
    <w:multiLevelType w:val="hybridMultilevel"/>
    <w:tmpl w:val="D91E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E2043"/>
    <w:multiLevelType w:val="hybridMultilevel"/>
    <w:tmpl w:val="BC44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90999"/>
    <w:multiLevelType w:val="hybridMultilevel"/>
    <w:tmpl w:val="804E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14A17"/>
    <w:multiLevelType w:val="hybridMultilevel"/>
    <w:tmpl w:val="EAC08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C25BC8"/>
    <w:multiLevelType w:val="hybridMultilevel"/>
    <w:tmpl w:val="87A0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A79AA"/>
    <w:multiLevelType w:val="multilevel"/>
    <w:tmpl w:val="A83A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E51F34"/>
    <w:multiLevelType w:val="multilevel"/>
    <w:tmpl w:val="71E8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A854E7"/>
    <w:multiLevelType w:val="hybridMultilevel"/>
    <w:tmpl w:val="F94A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E7EA5"/>
    <w:multiLevelType w:val="multilevel"/>
    <w:tmpl w:val="8E1E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B21841"/>
    <w:multiLevelType w:val="multilevel"/>
    <w:tmpl w:val="70529B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2"/>
  </w:num>
  <w:num w:numId="4">
    <w:abstractNumId w:val="0"/>
  </w:num>
  <w:num w:numId="5">
    <w:abstractNumId w:val="4"/>
  </w:num>
  <w:num w:numId="6">
    <w:abstractNumId w:val="6"/>
  </w:num>
  <w:num w:numId="7">
    <w:abstractNumId w:val="8"/>
  </w:num>
  <w:num w:numId="8">
    <w:abstractNumId w:val="7"/>
  </w:num>
  <w:num w:numId="9">
    <w:abstractNumId w:val="11"/>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AE"/>
    <w:rsid w:val="000550D4"/>
    <w:rsid w:val="00057B3C"/>
    <w:rsid w:val="00061AEF"/>
    <w:rsid w:val="000664D8"/>
    <w:rsid w:val="000902EA"/>
    <w:rsid w:val="000A3E4C"/>
    <w:rsid w:val="000C456F"/>
    <w:rsid w:val="000D7723"/>
    <w:rsid w:val="000F1C36"/>
    <w:rsid w:val="000F2A10"/>
    <w:rsid w:val="0012072D"/>
    <w:rsid w:val="00122E84"/>
    <w:rsid w:val="001241EB"/>
    <w:rsid w:val="00130AFE"/>
    <w:rsid w:val="0014584A"/>
    <w:rsid w:val="00170B43"/>
    <w:rsid w:val="00175CC0"/>
    <w:rsid w:val="001B2708"/>
    <w:rsid w:val="001B32F6"/>
    <w:rsid w:val="001B4760"/>
    <w:rsid w:val="001E280C"/>
    <w:rsid w:val="001E3894"/>
    <w:rsid w:val="0020134B"/>
    <w:rsid w:val="0020572A"/>
    <w:rsid w:val="00227051"/>
    <w:rsid w:val="002A3299"/>
    <w:rsid w:val="002B7A01"/>
    <w:rsid w:val="002C1A97"/>
    <w:rsid w:val="002E111A"/>
    <w:rsid w:val="0030450F"/>
    <w:rsid w:val="0033169B"/>
    <w:rsid w:val="00342B0A"/>
    <w:rsid w:val="00345EF3"/>
    <w:rsid w:val="00377FEB"/>
    <w:rsid w:val="00390875"/>
    <w:rsid w:val="003973D0"/>
    <w:rsid w:val="003A49A7"/>
    <w:rsid w:val="003C07B4"/>
    <w:rsid w:val="003C0ABC"/>
    <w:rsid w:val="003C4E6B"/>
    <w:rsid w:val="0041414C"/>
    <w:rsid w:val="0043559C"/>
    <w:rsid w:val="00460E85"/>
    <w:rsid w:val="00464363"/>
    <w:rsid w:val="00472CAC"/>
    <w:rsid w:val="004834A0"/>
    <w:rsid w:val="00487ECB"/>
    <w:rsid w:val="004A0D2A"/>
    <w:rsid w:val="004B4885"/>
    <w:rsid w:val="00502710"/>
    <w:rsid w:val="0052730C"/>
    <w:rsid w:val="00551751"/>
    <w:rsid w:val="005536DF"/>
    <w:rsid w:val="005671AE"/>
    <w:rsid w:val="00575EEE"/>
    <w:rsid w:val="0059015A"/>
    <w:rsid w:val="005B0C70"/>
    <w:rsid w:val="005B2280"/>
    <w:rsid w:val="005B30A3"/>
    <w:rsid w:val="005B6599"/>
    <w:rsid w:val="005C2146"/>
    <w:rsid w:val="005D15A1"/>
    <w:rsid w:val="005D64E4"/>
    <w:rsid w:val="005F615B"/>
    <w:rsid w:val="00602AEB"/>
    <w:rsid w:val="00613ABF"/>
    <w:rsid w:val="00614ED9"/>
    <w:rsid w:val="00623B71"/>
    <w:rsid w:val="00624789"/>
    <w:rsid w:val="00634119"/>
    <w:rsid w:val="00655E15"/>
    <w:rsid w:val="00683D23"/>
    <w:rsid w:val="0068606A"/>
    <w:rsid w:val="00696A0F"/>
    <w:rsid w:val="006A6685"/>
    <w:rsid w:val="006C6F92"/>
    <w:rsid w:val="006C77AD"/>
    <w:rsid w:val="006D4B3D"/>
    <w:rsid w:val="006D5641"/>
    <w:rsid w:val="006F20BA"/>
    <w:rsid w:val="006F7F50"/>
    <w:rsid w:val="00707E34"/>
    <w:rsid w:val="00732E38"/>
    <w:rsid w:val="00753F09"/>
    <w:rsid w:val="007B5DD3"/>
    <w:rsid w:val="007C6C54"/>
    <w:rsid w:val="007F6B65"/>
    <w:rsid w:val="008079B7"/>
    <w:rsid w:val="008216BE"/>
    <w:rsid w:val="00881718"/>
    <w:rsid w:val="0088783E"/>
    <w:rsid w:val="00896A60"/>
    <w:rsid w:val="00897FAC"/>
    <w:rsid w:val="008B6EE2"/>
    <w:rsid w:val="008E03EF"/>
    <w:rsid w:val="008E5E59"/>
    <w:rsid w:val="008E67FF"/>
    <w:rsid w:val="008F1E71"/>
    <w:rsid w:val="008F3896"/>
    <w:rsid w:val="008F59F3"/>
    <w:rsid w:val="00911FBC"/>
    <w:rsid w:val="009126EA"/>
    <w:rsid w:val="00925B3C"/>
    <w:rsid w:val="00944FB6"/>
    <w:rsid w:val="00950AA1"/>
    <w:rsid w:val="009568FE"/>
    <w:rsid w:val="00963854"/>
    <w:rsid w:val="009D367B"/>
    <w:rsid w:val="009F1ACC"/>
    <w:rsid w:val="009F3C3D"/>
    <w:rsid w:val="00A163A9"/>
    <w:rsid w:val="00A32C47"/>
    <w:rsid w:val="00A40276"/>
    <w:rsid w:val="00A4031B"/>
    <w:rsid w:val="00A62AE2"/>
    <w:rsid w:val="00A766FA"/>
    <w:rsid w:val="00AA16D9"/>
    <w:rsid w:val="00AB3260"/>
    <w:rsid w:val="00AB4261"/>
    <w:rsid w:val="00AB679A"/>
    <w:rsid w:val="00AD2DBE"/>
    <w:rsid w:val="00AD4049"/>
    <w:rsid w:val="00AE78DD"/>
    <w:rsid w:val="00AF0E0B"/>
    <w:rsid w:val="00B21D94"/>
    <w:rsid w:val="00B8096F"/>
    <w:rsid w:val="00BB0597"/>
    <w:rsid w:val="00BB54B4"/>
    <w:rsid w:val="00BD38CA"/>
    <w:rsid w:val="00BE479E"/>
    <w:rsid w:val="00C058F5"/>
    <w:rsid w:val="00C26831"/>
    <w:rsid w:val="00C416DB"/>
    <w:rsid w:val="00C524EF"/>
    <w:rsid w:val="00C66642"/>
    <w:rsid w:val="00C8065C"/>
    <w:rsid w:val="00C82E1C"/>
    <w:rsid w:val="00CA1C3A"/>
    <w:rsid w:val="00CB720A"/>
    <w:rsid w:val="00CE2CB1"/>
    <w:rsid w:val="00D23677"/>
    <w:rsid w:val="00D35F01"/>
    <w:rsid w:val="00D42118"/>
    <w:rsid w:val="00D43E8C"/>
    <w:rsid w:val="00D51F7F"/>
    <w:rsid w:val="00D64C12"/>
    <w:rsid w:val="00DA53A9"/>
    <w:rsid w:val="00DB7446"/>
    <w:rsid w:val="00DD085D"/>
    <w:rsid w:val="00E0761F"/>
    <w:rsid w:val="00E4467C"/>
    <w:rsid w:val="00E51A6C"/>
    <w:rsid w:val="00E557CB"/>
    <w:rsid w:val="00E57164"/>
    <w:rsid w:val="00E61F5D"/>
    <w:rsid w:val="00E7705F"/>
    <w:rsid w:val="00E8238B"/>
    <w:rsid w:val="00EA28B9"/>
    <w:rsid w:val="00EB5E7F"/>
    <w:rsid w:val="00EC292F"/>
    <w:rsid w:val="00EC5D85"/>
    <w:rsid w:val="00ED398C"/>
    <w:rsid w:val="00EE183F"/>
    <w:rsid w:val="00F23B6F"/>
    <w:rsid w:val="00F32C5C"/>
    <w:rsid w:val="00F33E1A"/>
    <w:rsid w:val="00F7080A"/>
    <w:rsid w:val="00F74E90"/>
    <w:rsid w:val="00F93AF5"/>
    <w:rsid w:val="00FC5CEA"/>
    <w:rsid w:val="00FD13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A787BB7-18C0-4528-B783-E70E4348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5E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1B32F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5671A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67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1AE"/>
  </w:style>
  <w:style w:type="paragraph" w:styleId="Footer">
    <w:name w:val="footer"/>
    <w:basedOn w:val="Normal"/>
    <w:link w:val="FooterChar"/>
    <w:uiPriority w:val="99"/>
    <w:unhideWhenUsed/>
    <w:rsid w:val="00567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1AE"/>
  </w:style>
  <w:style w:type="character" w:styleId="Strong">
    <w:name w:val="Strong"/>
    <w:basedOn w:val="DefaultParagraphFont"/>
    <w:uiPriority w:val="22"/>
    <w:qFormat/>
    <w:rsid w:val="00C82E1C"/>
    <w:rPr>
      <w:b/>
      <w:bCs/>
    </w:rPr>
  </w:style>
  <w:style w:type="paragraph" w:styleId="NormalWeb">
    <w:name w:val="Normal (Web)"/>
    <w:basedOn w:val="Normal"/>
    <w:uiPriority w:val="99"/>
    <w:unhideWhenUsed/>
    <w:rsid w:val="00C82E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B0C70"/>
    <w:rPr>
      <w:color w:val="0000FF"/>
      <w:u w:val="single"/>
    </w:rPr>
  </w:style>
  <w:style w:type="paragraph" w:styleId="ListParagraph">
    <w:name w:val="List Paragraph"/>
    <w:basedOn w:val="Normal"/>
    <w:uiPriority w:val="34"/>
    <w:qFormat/>
    <w:rsid w:val="0041414C"/>
    <w:pPr>
      <w:ind w:left="720"/>
      <w:contextualSpacing/>
    </w:pPr>
  </w:style>
  <w:style w:type="paragraph" w:styleId="BalloonText">
    <w:name w:val="Balloon Text"/>
    <w:basedOn w:val="Normal"/>
    <w:link w:val="BalloonTextChar"/>
    <w:uiPriority w:val="99"/>
    <w:semiHidden/>
    <w:unhideWhenUsed/>
    <w:rsid w:val="00464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363"/>
    <w:rPr>
      <w:rFonts w:ascii="Tahoma" w:hAnsi="Tahoma" w:cs="Tahoma"/>
      <w:sz w:val="16"/>
      <w:szCs w:val="16"/>
    </w:rPr>
  </w:style>
  <w:style w:type="character" w:customStyle="1" w:styleId="Heading1Char">
    <w:name w:val="Heading 1 Char"/>
    <w:basedOn w:val="DefaultParagraphFont"/>
    <w:link w:val="Heading1"/>
    <w:uiPriority w:val="9"/>
    <w:rsid w:val="00345EF3"/>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4B4885"/>
    <w:rPr>
      <w:color w:val="954F72" w:themeColor="followedHyperlink"/>
      <w:u w:val="single"/>
    </w:rPr>
  </w:style>
  <w:style w:type="paragraph" w:customStyle="1" w:styleId="gem-c-lead-paragraph">
    <w:name w:val="gem-c-lead-paragraph"/>
    <w:basedOn w:val="Normal"/>
    <w:rsid w:val="004B48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0D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D7723"/>
    <w:rPr>
      <w:rFonts w:ascii="Courier New" w:eastAsia="Times New Roman" w:hAnsi="Courier New" w:cs="Courier New"/>
      <w:sz w:val="20"/>
      <w:szCs w:val="20"/>
      <w:lang w:eastAsia="en-GB"/>
    </w:rPr>
  </w:style>
  <w:style w:type="table" w:styleId="TableGrid">
    <w:name w:val="Table Grid"/>
    <w:basedOn w:val="TableNormal"/>
    <w:uiPriority w:val="39"/>
    <w:rsid w:val="002B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B32F6"/>
    <w:rPr>
      <w:rFonts w:asciiTheme="majorHAnsi" w:eastAsiaTheme="majorEastAsia" w:hAnsiTheme="majorHAnsi" w:cstheme="majorBidi"/>
      <w:b/>
      <w:bCs/>
      <w:color w:val="5B9BD5" w:themeColor="accent1"/>
    </w:rPr>
  </w:style>
  <w:style w:type="paragraph" w:styleId="PlainText">
    <w:name w:val="Plain Text"/>
    <w:basedOn w:val="Normal"/>
    <w:link w:val="PlainTextChar"/>
    <w:uiPriority w:val="99"/>
    <w:semiHidden/>
    <w:unhideWhenUsed/>
    <w:rsid w:val="00B21D9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B21D94"/>
    <w:rPr>
      <w:rFonts w:ascii="Calibri" w:hAnsi="Calibri" w:cs="Calibri"/>
    </w:rPr>
  </w:style>
  <w:style w:type="character" w:customStyle="1" w:styleId="DefaultChar">
    <w:name w:val="Default Char"/>
    <w:basedOn w:val="DefaultParagraphFont"/>
    <w:link w:val="Default"/>
    <w:locked/>
    <w:rsid w:val="00B21D94"/>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908">
      <w:bodyDiv w:val="1"/>
      <w:marLeft w:val="0"/>
      <w:marRight w:val="0"/>
      <w:marTop w:val="0"/>
      <w:marBottom w:val="0"/>
      <w:divBdr>
        <w:top w:val="none" w:sz="0" w:space="0" w:color="auto"/>
        <w:left w:val="none" w:sz="0" w:space="0" w:color="auto"/>
        <w:bottom w:val="none" w:sz="0" w:space="0" w:color="auto"/>
        <w:right w:val="none" w:sz="0" w:space="0" w:color="auto"/>
      </w:divBdr>
    </w:div>
    <w:div w:id="17049906">
      <w:bodyDiv w:val="1"/>
      <w:marLeft w:val="0"/>
      <w:marRight w:val="0"/>
      <w:marTop w:val="0"/>
      <w:marBottom w:val="0"/>
      <w:divBdr>
        <w:top w:val="none" w:sz="0" w:space="0" w:color="auto"/>
        <w:left w:val="none" w:sz="0" w:space="0" w:color="auto"/>
        <w:bottom w:val="none" w:sz="0" w:space="0" w:color="auto"/>
        <w:right w:val="none" w:sz="0" w:space="0" w:color="auto"/>
      </w:divBdr>
    </w:div>
    <w:div w:id="35859410">
      <w:bodyDiv w:val="1"/>
      <w:marLeft w:val="0"/>
      <w:marRight w:val="0"/>
      <w:marTop w:val="0"/>
      <w:marBottom w:val="0"/>
      <w:divBdr>
        <w:top w:val="none" w:sz="0" w:space="0" w:color="auto"/>
        <w:left w:val="none" w:sz="0" w:space="0" w:color="auto"/>
        <w:bottom w:val="none" w:sz="0" w:space="0" w:color="auto"/>
        <w:right w:val="none" w:sz="0" w:space="0" w:color="auto"/>
      </w:divBdr>
    </w:div>
    <w:div w:id="145048755">
      <w:bodyDiv w:val="1"/>
      <w:marLeft w:val="0"/>
      <w:marRight w:val="0"/>
      <w:marTop w:val="0"/>
      <w:marBottom w:val="0"/>
      <w:divBdr>
        <w:top w:val="none" w:sz="0" w:space="0" w:color="auto"/>
        <w:left w:val="none" w:sz="0" w:space="0" w:color="auto"/>
        <w:bottom w:val="none" w:sz="0" w:space="0" w:color="auto"/>
        <w:right w:val="none" w:sz="0" w:space="0" w:color="auto"/>
      </w:divBdr>
    </w:div>
    <w:div w:id="182943662">
      <w:bodyDiv w:val="1"/>
      <w:marLeft w:val="0"/>
      <w:marRight w:val="0"/>
      <w:marTop w:val="0"/>
      <w:marBottom w:val="0"/>
      <w:divBdr>
        <w:top w:val="none" w:sz="0" w:space="0" w:color="auto"/>
        <w:left w:val="none" w:sz="0" w:space="0" w:color="auto"/>
        <w:bottom w:val="none" w:sz="0" w:space="0" w:color="auto"/>
        <w:right w:val="none" w:sz="0" w:space="0" w:color="auto"/>
      </w:divBdr>
    </w:div>
    <w:div w:id="347217505">
      <w:bodyDiv w:val="1"/>
      <w:marLeft w:val="0"/>
      <w:marRight w:val="0"/>
      <w:marTop w:val="0"/>
      <w:marBottom w:val="0"/>
      <w:divBdr>
        <w:top w:val="none" w:sz="0" w:space="0" w:color="auto"/>
        <w:left w:val="none" w:sz="0" w:space="0" w:color="auto"/>
        <w:bottom w:val="none" w:sz="0" w:space="0" w:color="auto"/>
        <w:right w:val="none" w:sz="0" w:space="0" w:color="auto"/>
      </w:divBdr>
    </w:div>
    <w:div w:id="353580143">
      <w:bodyDiv w:val="1"/>
      <w:marLeft w:val="0"/>
      <w:marRight w:val="0"/>
      <w:marTop w:val="0"/>
      <w:marBottom w:val="0"/>
      <w:divBdr>
        <w:top w:val="none" w:sz="0" w:space="0" w:color="auto"/>
        <w:left w:val="none" w:sz="0" w:space="0" w:color="auto"/>
        <w:bottom w:val="none" w:sz="0" w:space="0" w:color="auto"/>
        <w:right w:val="none" w:sz="0" w:space="0" w:color="auto"/>
      </w:divBdr>
    </w:div>
    <w:div w:id="355892123">
      <w:bodyDiv w:val="1"/>
      <w:marLeft w:val="0"/>
      <w:marRight w:val="0"/>
      <w:marTop w:val="0"/>
      <w:marBottom w:val="0"/>
      <w:divBdr>
        <w:top w:val="none" w:sz="0" w:space="0" w:color="auto"/>
        <w:left w:val="none" w:sz="0" w:space="0" w:color="auto"/>
        <w:bottom w:val="none" w:sz="0" w:space="0" w:color="auto"/>
        <w:right w:val="none" w:sz="0" w:space="0" w:color="auto"/>
      </w:divBdr>
    </w:div>
    <w:div w:id="441413290">
      <w:bodyDiv w:val="1"/>
      <w:marLeft w:val="0"/>
      <w:marRight w:val="0"/>
      <w:marTop w:val="0"/>
      <w:marBottom w:val="0"/>
      <w:divBdr>
        <w:top w:val="none" w:sz="0" w:space="0" w:color="auto"/>
        <w:left w:val="none" w:sz="0" w:space="0" w:color="auto"/>
        <w:bottom w:val="none" w:sz="0" w:space="0" w:color="auto"/>
        <w:right w:val="none" w:sz="0" w:space="0" w:color="auto"/>
      </w:divBdr>
    </w:div>
    <w:div w:id="450320335">
      <w:bodyDiv w:val="1"/>
      <w:marLeft w:val="0"/>
      <w:marRight w:val="0"/>
      <w:marTop w:val="0"/>
      <w:marBottom w:val="0"/>
      <w:divBdr>
        <w:top w:val="none" w:sz="0" w:space="0" w:color="auto"/>
        <w:left w:val="none" w:sz="0" w:space="0" w:color="auto"/>
        <w:bottom w:val="none" w:sz="0" w:space="0" w:color="auto"/>
        <w:right w:val="none" w:sz="0" w:space="0" w:color="auto"/>
      </w:divBdr>
    </w:div>
    <w:div w:id="573125005">
      <w:bodyDiv w:val="1"/>
      <w:marLeft w:val="0"/>
      <w:marRight w:val="0"/>
      <w:marTop w:val="0"/>
      <w:marBottom w:val="0"/>
      <w:divBdr>
        <w:top w:val="none" w:sz="0" w:space="0" w:color="auto"/>
        <w:left w:val="none" w:sz="0" w:space="0" w:color="auto"/>
        <w:bottom w:val="none" w:sz="0" w:space="0" w:color="auto"/>
        <w:right w:val="none" w:sz="0" w:space="0" w:color="auto"/>
      </w:divBdr>
    </w:div>
    <w:div w:id="603003946">
      <w:bodyDiv w:val="1"/>
      <w:marLeft w:val="0"/>
      <w:marRight w:val="0"/>
      <w:marTop w:val="0"/>
      <w:marBottom w:val="0"/>
      <w:divBdr>
        <w:top w:val="none" w:sz="0" w:space="0" w:color="auto"/>
        <w:left w:val="none" w:sz="0" w:space="0" w:color="auto"/>
        <w:bottom w:val="none" w:sz="0" w:space="0" w:color="auto"/>
        <w:right w:val="none" w:sz="0" w:space="0" w:color="auto"/>
      </w:divBdr>
    </w:div>
    <w:div w:id="614365092">
      <w:bodyDiv w:val="1"/>
      <w:marLeft w:val="0"/>
      <w:marRight w:val="0"/>
      <w:marTop w:val="0"/>
      <w:marBottom w:val="0"/>
      <w:divBdr>
        <w:top w:val="none" w:sz="0" w:space="0" w:color="auto"/>
        <w:left w:val="none" w:sz="0" w:space="0" w:color="auto"/>
        <w:bottom w:val="none" w:sz="0" w:space="0" w:color="auto"/>
        <w:right w:val="none" w:sz="0" w:space="0" w:color="auto"/>
      </w:divBdr>
    </w:div>
    <w:div w:id="615916843">
      <w:bodyDiv w:val="1"/>
      <w:marLeft w:val="0"/>
      <w:marRight w:val="0"/>
      <w:marTop w:val="0"/>
      <w:marBottom w:val="0"/>
      <w:divBdr>
        <w:top w:val="none" w:sz="0" w:space="0" w:color="auto"/>
        <w:left w:val="none" w:sz="0" w:space="0" w:color="auto"/>
        <w:bottom w:val="none" w:sz="0" w:space="0" w:color="auto"/>
        <w:right w:val="none" w:sz="0" w:space="0" w:color="auto"/>
      </w:divBdr>
    </w:div>
    <w:div w:id="653529513">
      <w:bodyDiv w:val="1"/>
      <w:marLeft w:val="0"/>
      <w:marRight w:val="0"/>
      <w:marTop w:val="0"/>
      <w:marBottom w:val="0"/>
      <w:divBdr>
        <w:top w:val="none" w:sz="0" w:space="0" w:color="auto"/>
        <w:left w:val="none" w:sz="0" w:space="0" w:color="auto"/>
        <w:bottom w:val="none" w:sz="0" w:space="0" w:color="auto"/>
        <w:right w:val="none" w:sz="0" w:space="0" w:color="auto"/>
      </w:divBdr>
    </w:div>
    <w:div w:id="701515863">
      <w:bodyDiv w:val="1"/>
      <w:marLeft w:val="0"/>
      <w:marRight w:val="0"/>
      <w:marTop w:val="0"/>
      <w:marBottom w:val="0"/>
      <w:divBdr>
        <w:top w:val="none" w:sz="0" w:space="0" w:color="auto"/>
        <w:left w:val="none" w:sz="0" w:space="0" w:color="auto"/>
        <w:bottom w:val="none" w:sz="0" w:space="0" w:color="auto"/>
        <w:right w:val="none" w:sz="0" w:space="0" w:color="auto"/>
      </w:divBdr>
    </w:div>
    <w:div w:id="777524570">
      <w:bodyDiv w:val="1"/>
      <w:marLeft w:val="0"/>
      <w:marRight w:val="0"/>
      <w:marTop w:val="0"/>
      <w:marBottom w:val="0"/>
      <w:divBdr>
        <w:top w:val="none" w:sz="0" w:space="0" w:color="auto"/>
        <w:left w:val="none" w:sz="0" w:space="0" w:color="auto"/>
        <w:bottom w:val="none" w:sz="0" w:space="0" w:color="auto"/>
        <w:right w:val="none" w:sz="0" w:space="0" w:color="auto"/>
      </w:divBdr>
    </w:div>
    <w:div w:id="855579741">
      <w:bodyDiv w:val="1"/>
      <w:marLeft w:val="0"/>
      <w:marRight w:val="0"/>
      <w:marTop w:val="0"/>
      <w:marBottom w:val="0"/>
      <w:divBdr>
        <w:top w:val="none" w:sz="0" w:space="0" w:color="auto"/>
        <w:left w:val="none" w:sz="0" w:space="0" w:color="auto"/>
        <w:bottom w:val="none" w:sz="0" w:space="0" w:color="auto"/>
        <w:right w:val="none" w:sz="0" w:space="0" w:color="auto"/>
      </w:divBdr>
    </w:div>
    <w:div w:id="881095989">
      <w:bodyDiv w:val="1"/>
      <w:marLeft w:val="0"/>
      <w:marRight w:val="0"/>
      <w:marTop w:val="0"/>
      <w:marBottom w:val="0"/>
      <w:divBdr>
        <w:top w:val="none" w:sz="0" w:space="0" w:color="auto"/>
        <w:left w:val="none" w:sz="0" w:space="0" w:color="auto"/>
        <w:bottom w:val="none" w:sz="0" w:space="0" w:color="auto"/>
        <w:right w:val="none" w:sz="0" w:space="0" w:color="auto"/>
      </w:divBdr>
    </w:div>
    <w:div w:id="921648067">
      <w:bodyDiv w:val="1"/>
      <w:marLeft w:val="0"/>
      <w:marRight w:val="0"/>
      <w:marTop w:val="0"/>
      <w:marBottom w:val="0"/>
      <w:divBdr>
        <w:top w:val="none" w:sz="0" w:space="0" w:color="auto"/>
        <w:left w:val="none" w:sz="0" w:space="0" w:color="auto"/>
        <w:bottom w:val="none" w:sz="0" w:space="0" w:color="auto"/>
        <w:right w:val="none" w:sz="0" w:space="0" w:color="auto"/>
      </w:divBdr>
    </w:div>
    <w:div w:id="922955973">
      <w:bodyDiv w:val="1"/>
      <w:marLeft w:val="0"/>
      <w:marRight w:val="0"/>
      <w:marTop w:val="0"/>
      <w:marBottom w:val="0"/>
      <w:divBdr>
        <w:top w:val="none" w:sz="0" w:space="0" w:color="auto"/>
        <w:left w:val="none" w:sz="0" w:space="0" w:color="auto"/>
        <w:bottom w:val="none" w:sz="0" w:space="0" w:color="auto"/>
        <w:right w:val="none" w:sz="0" w:space="0" w:color="auto"/>
      </w:divBdr>
    </w:div>
    <w:div w:id="927663710">
      <w:bodyDiv w:val="1"/>
      <w:marLeft w:val="0"/>
      <w:marRight w:val="0"/>
      <w:marTop w:val="0"/>
      <w:marBottom w:val="0"/>
      <w:divBdr>
        <w:top w:val="none" w:sz="0" w:space="0" w:color="auto"/>
        <w:left w:val="none" w:sz="0" w:space="0" w:color="auto"/>
        <w:bottom w:val="none" w:sz="0" w:space="0" w:color="auto"/>
        <w:right w:val="none" w:sz="0" w:space="0" w:color="auto"/>
      </w:divBdr>
    </w:div>
    <w:div w:id="931625744">
      <w:bodyDiv w:val="1"/>
      <w:marLeft w:val="0"/>
      <w:marRight w:val="0"/>
      <w:marTop w:val="0"/>
      <w:marBottom w:val="0"/>
      <w:divBdr>
        <w:top w:val="none" w:sz="0" w:space="0" w:color="auto"/>
        <w:left w:val="none" w:sz="0" w:space="0" w:color="auto"/>
        <w:bottom w:val="none" w:sz="0" w:space="0" w:color="auto"/>
        <w:right w:val="none" w:sz="0" w:space="0" w:color="auto"/>
      </w:divBdr>
    </w:div>
    <w:div w:id="965432776">
      <w:bodyDiv w:val="1"/>
      <w:marLeft w:val="0"/>
      <w:marRight w:val="0"/>
      <w:marTop w:val="0"/>
      <w:marBottom w:val="0"/>
      <w:divBdr>
        <w:top w:val="none" w:sz="0" w:space="0" w:color="auto"/>
        <w:left w:val="none" w:sz="0" w:space="0" w:color="auto"/>
        <w:bottom w:val="none" w:sz="0" w:space="0" w:color="auto"/>
        <w:right w:val="none" w:sz="0" w:space="0" w:color="auto"/>
      </w:divBdr>
    </w:div>
    <w:div w:id="967710846">
      <w:bodyDiv w:val="1"/>
      <w:marLeft w:val="0"/>
      <w:marRight w:val="0"/>
      <w:marTop w:val="0"/>
      <w:marBottom w:val="0"/>
      <w:divBdr>
        <w:top w:val="none" w:sz="0" w:space="0" w:color="auto"/>
        <w:left w:val="none" w:sz="0" w:space="0" w:color="auto"/>
        <w:bottom w:val="none" w:sz="0" w:space="0" w:color="auto"/>
        <w:right w:val="none" w:sz="0" w:space="0" w:color="auto"/>
      </w:divBdr>
    </w:div>
    <w:div w:id="1042942443">
      <w:bodyDiv w:val="1"/>
      <w:marLeft w:val="0"/>
      <w:marRight w:val="0"/>
      <w:marTop w:val="0"/>
      <w:marBottom w:val="0"/>
      <w:divBdr>
        <w:top w:val="none" w:sz="0" w:space="0" w:color="auto"/>
        <w:left w:val="none" w:sz="0" w:space="0" w:color="auto"/>
        <w:bottom w:val="none" w:sz="0" w:space="0" w:color="auto"/>
        <w:right w:val="none" w:sz="0" w:space="0" w:color="auto"/>
      </w:divBdr>
    </w:div>
    <w:div w:id="1160467101">
      <w:bodyDiv w:val="1"/>
      <w:marLeft w:val="0"/>
      <w:marRight w:val="0"/>
      <w:marTop w:val="0"/>
      <w:marBottom w:val="0"/>
      <w:divBdr>
        <w:top w:val="none" w:sz="0" w:space="0" w:color="auto"/>
        <w:left w:val="none" w:sz="0" w:space="0" w:color="auto"/>
        <w:bottom w:val="none" w:sz="0" w:space="0" w:color="auto"/>
        <w:right w:val="none" w:sz="0" w:space="0" w:color="auto"/>
      </w:divBdr>
    </w:div>
    <w:div w:id="1212687199">
      <w:bodyDiv w:val="1"/>
      <w:marLeft w:val="0"/>
      <w:marRight w:val="0"/>
      <w:marTop w:val="0"/>
      <w:marBottom w:val="0"/>
      <w:divBdr>
        <w:top w:val="none" w:sz="0" w:space="0" w:color="auto"/>
        <w:left w:val="none" w:sz="0" w:space="0" w:color="auto"/>
        <w:bottom w:val="none" w:sz="0" w:space="0" w:color="auto"/>
        <w:right w:val="none" w:sz="0" w:space="0" w:color="auto"/>
      </w:divBdr>
    </w:div>
    <w:div w:id="1313217125">
      <w:bodyDiv w:val="1"/>
      <w:marLeft w:val="0"/>
      <w:marRight w:val="0"/>
      <w:marTop w:val="0"/>
      <w:marBottom w:val="0"/>
      <w:divBdr>
        <w:top w:val="none" w:sz="0" w:space="0" w:color="auto"/>
        <w:left w:val="none" w:sz="0" w:space="0" w:color="auto"/>
        <w:bottom w:val="none" w:sz="0" w:space="0" w:color="auto"/>
        <w:right w:val="none" w:sz="0" w:space="0" w:color="auto"/>
      </w:divBdr>
    </w:div>
    <w:div w:id="1405182083">
      <w:bodyDiv w:val="1"/>
      <w:marLeft w:val="0"/>
      <w:marRight w:val="0"/>
      <w:marTop w:val="0"/>
      <w:marBottom w:val="0"/>
      <w:divBdr>
        <w:top w:val="none" w:sz="0" w:space="0" w:color="auto"/>
        <w:left w:val="none" w:sz="0" w:space="0" w:color="auto"/>
        <w:bottom w:val="none" w:sz="0" w:space="0" w:color="auto"/>
        <w:right w:val="none" w:sz="0" w:space="0" w:color="auto"/>
      </w:divBdr>
      <w:divsChild>
        <w:div w:id="1722751283">
          <w:marLeft w:val="0"/>
          <w:marRight w:val="0"/>
          <w:marTop w:val="0"/>
          <w:marBottom w:val="0"/>
          <w:divBdr>
            <w:top w:val="none" w:sz="0" w:space="0" w:color="auto"/>
            <w:left w:val="none" w:sz="0" w:space="0" w:color="auto"/>
            <w:bottom w:val="none" w:sz="0" w:space="0" w:color="auto"/>
            <w:right w:val="none" w:sz="0" w:space="0" w:color="auto"/>
          </w:divBdr>
          <w:divsChild>
            <w:div w:id="1590116669">
              <w:marLeft w:val="0"/>
              <w:marRight w:val="0"/>
              <w:marTop w:val="675"/>
              <w:marBottom w:val="675"/>
              <w:divBdr>
                <w:top w:val="none" w:sz="0" w:space="0" w:color="auto"/>
                <w:left w:val="none" w:sz="0" w:space="0" w:color="auto"/>
                <w:bottom w:val="none" w:sz="0" w:space="0" w:color="auto"/>
                <w:right w:val="none" w:sz="0" w:space="0" w:color="auto"/>
              </w:divBdr>
            </w:div>
          </w:divsChild>
        </w:div>
        <w:div w:id="1025860627">
          <w:marLeft w:val="0"/>
          <w:marRight w:val="0"/>
          <w:marTop w:val="0"/>
          <w:marBottom w:val="0"/>
          <w:divBdr>
            <w:top w:val="none" w:sz="0" w:space="0" w:color="auto"/>
            <w:left w:val="none" w:sz="0" w:space="0" w:color="auto"/>
            <w:bottom w:val="none" w:sz="0" w:space="0" w:color="auto"/>
            <w:right w:val="none" w:sz="0" w:space="0" w:color="auto"/>
          </w:divBdr>
        </w:div>
      </w:divsChild>
    </w:div>
    <w:div w:id="1439982988">
      <w:bodyDiv w:val="1"/>
      <w:marLeft w:val="0"/>
      <w:marRight w:val="0"/>
      <w:marTop w:val="0"/>
      <w:marBottom w:val="0"/>
      <w:divBdr>
        <w:top w:val="none" w:sz="0" w:space="0" w:color="auto"/>
        <w:left w:val="none" w:sz="0" w:space="0" w:color="auto"/>
        <w:bottom w:val="none" w:sz="0" w:space="0" w:color="auto"/>
        <w:right w:val="none" w:sz="0" w:space="0" w:color="auto"/>
      </w:divBdr>
    </w:div>
    <w:div w:id="1472139042">
      <w:bodyDiv w:val="1"/>
      <w:marLeft w:val="0"/>
      <w:marRight w:val="0"/>
      <w:marTop w:val="0"/>
      <w:marBottom w:val="0"/>
      <w:divBdr>
        <w:top w:val="none" w:sz="0" w:space="0" w:color="auto"/>
        <w:left w:val="none" w:sz="0" w:space="0" w:color="auto"/>
        <w:bottom w:val="none" w:sz="0" w:space="0" w:color="auto"/>
        <w:right w:val="none" w:sz="0" w:space="0" w:color="auto"/>
      </w:divBdr>
    </w:div>
    <w:div w:id="1478181835">
      <w:bodyDiv w:val="1"/>
      <w:marLeft w:val="0"/>
      <w:marRight w:val="0"/>
      <w:marTop w:val="0"/>
      <w:marBottom w:val="0"/>
      <w:divBdr>
        <w:top w:val="none" w:sz="0" w:space="0" w:color="auto"/>
        <w:left w:val="none" w:sz="0" w:space="0" w:color="auto"/>
        <w:bottom w:val="none" w:sz="0" w:space="0" w:color="auto"/>
        <w:right w:val="none" w:sz="0" w:space="0" w:color="auto"/>
      </w:divBdr>
    </w:div>
    <w:div w:id="1501657961">
      <w:bodyDiv w:val="1"/>
      <w:marLeft w:val="0"/>
      <w:marRight w:val="0"/>
      <w:marTop w:val="0"/>
      <w:marBottom w:val="0"/>
      <w:divBdr>
        <w:top w:val="none" w:sz="0" w:space="0" w:color="auto"/>
        <w:left w:val="none" w:sz="0" w:space="0" w:color="auto"/>
        <w:bottom w:val="none" w:sz="0" w:space="0" w:color="auto"/>
        <w:right w:val="none" w:sz="0" w:space="0" w:color="auto"/>
      </w:divBdr>
    </w:div>
    <w:div w:id="1581477553">
      <w:bodyDiv w:val="1"/>
      <w:marLeft w:val="0"/>
      <w:marRight w:val="0"/>
      <w:marTop w:val="0"/>
      <w:marBottom w:val="0"/>
      <w:divBdr>
        <w:top w:val="none" w:sz="0" w:space="0" w:color="auto"/>
        <w:left w:val="none" w:sz="0" w:space="0" w:color="auto"/>
        <w:bottom w:val="none" w:sz="0" w:space="0" w:color="auto"/>
        <w:right w:val="none" w:sz="0" w:space="0" w:color="auto"/>
      </w:divBdr>
    </w:div>
    <w:div w:id="1661077662">
      <w:bodyDiv w:val="1"/>
      <w:marLeft w:val="0"/>
      <w:marRight w:val="0"/>
      <w:marTop w:val="0"/>
      <w:marBottom w:val="0"/>
      <w:divBdr>
        <w:top w:val="none" w:sz="0" w:space="0" w:color="auto"/>
        <w:left w:val="none" w:sz="0" w:space="0" w:color="auto"/>
        <w:bottom w:val="none" w:sz="0" w:space="0" w:color="auto"/>
        <w:right w:val="none" w:sz="0" w:space="0" w:color="auto"/>
      </w:divBdr>
    </w:div>
    <w:div w:id="1727754615">
      <w:bodyDiv w:val="1"/>
      <w:marLeft w:val="0"/>
      <w:marRight w:val="0"/>
      <w:marTop w:val="0"/>
      <w:marBottom w:val="0"/>
      <w:divBdr>
        <w:top w:val="none" w:sz="0" w:space="0" w:color="auto"/>
        <w:left w:val="none" w:sz="0" w:space="0" w:color="auto"/>
        <w:bottom w:val="none" w:sz="0" w:space="0" w:color="auto"/>
        <w:right w:val="none" w:sz="0" w:space="0" w:color="auto"/>
      </w:divBdr>
    </w:div>
    <w:div w:id="1819766748">
      <w:bodyDiv w:val="1"/>
      <w:marLeft w:val="0"/>
      <w:marRight w:val="0"/>
      <w:marTop w:val="0"/>
      <w:marBottom w:val="0"/>
      <w:divBdr>
        <w:top w:val="none" w:sz="0" w:space="0" w:color="auto"/>
        <w:left w:val="none" w:sz="0" w:space="0" w:color="auto"/>
        <w:bottom w:val="none" w:sz="0" w:space="0" w:color="auto"/>
        <w:right w:val="none" w:sz="0" w:space="0" w:color="auto"/>
      </w:divBdr>
    </w:div>
    <w:div w:id="1841237585">
      <w:bodyDiv w:val="1"/>
      <w:marLeft w:val="0"/>
      <w:marRight w:val="0"/>
      <w:marTop w:val="0"/>
      <w:marBottom w:val="0"/>
      <w:divBdr>
        <w:top w:val="none" w:sz="0" w:space="0" w:color="auto"/>
        <w:left w:val="none" w:sz="0" w:space="0" w:color="auto"/>
        <w:bottom w:val="none" w:sz="0" w:space="0" w:color="auto"/>
        <w:right w:val="none" w:sz="0" w:space="0" w:color="auto"/>
      </w:divBdr>
    </w:div>
    <w:div w:id="1870609183">
      <w:bodyDiv w:val="1"/>
      <w:marLeft w:val="0"/>
      <w:marRight w:val="0"/>
      <w:marTop w:val="0"/>
      <w:marBottom w:val="0"/>
      <w:divBdr>
        <w:top w:val="none" w:sz="0" w:space="0" w:color="auto"/>
        <w:left w:val="none" w:sz="0" w:space="0" w:color="auto"/>
        <w:bottom w:val="none" w:sz="0" w:space="0" w:color="auto"/>
        <w:right w:val="none" w:sz="0" w:space="0" w:color="auto"/>
      </w:divBdr>
    </w:div>
    <w:div w:id="1873223771">
      <w:bodyDiv w:val="1"/>
      <w:marLeft w:val="0"/>
      <w:marRight w:val="0"/>
      <w:marTop w:val="0"/>
      <w:marBottom w:val="0"/>
      <w:divBdr>
        <w:top w:val="none" w:sz="0" w:space="0" w:color="auto"/>
        <w:left w:val="none" w:sz="0" w:space="0" w:color="auto"/>
        <w:bottom w:val="none" w:sz="0" w:space="0" w:color="auto"/>
        <w:right w:val="none" w:sz="0" w:space="0" w:color="auto"/>
      </w:divBdr>
    </w:div>
    <w:div w:id="1940290755">
      <w:bodyDiv w:val="1"/>
      <w:marLeft w:val="0"/>
      <w:marRight w:val="0"/>
      <w:marTop w:val="0"/>
      <w:marBottom w:val="0"/>
      <w:divBdr>
        <w:top w:val="none" w:sz="0" w:space="0" w:color="auto"/>
        <w:left w:val="none" w:sz="0" w:space="0" w:color="auto"/>
        <w:bottom w:val="none" w:sz="0" w:space="0" w:color="auto"/>
        <w:right w:val="none" w:sz="0" w:space="0" w:color="auto"/>
      </w:divBdr>
    </w:div>
    <w:div w:id="2068382939">
      <w:bodyDiv w:val="1"/>
      <w:marLeft w:val="0"/>
      <w:marRight w:val="0"/>
      <w:marTop w:val="0"/>
      <w:marBottom w:val="0"/>
      <w:divBdr>
        <w:top w:val="none" w:sz="0" w:space="0" w:color="auto"/>
        <w:left w:val="none" w:sz="0" w:space="0" w:color="auto"/>
        <w:bottom w:val="none" w:sz="0" w:space="0" w:color="auto"/>
        <w:right w:val="none" w:sz="0" w:space="0" w:color="auto"/>
      </w:divBdr>
    </w:div>
    <w:div w:id="2091538972">
      <w:bodyDiv w:val="1"/>
      <w:marLeft w:val="0"/>
      <w:marRight w:val="0"/>
      <w:marTop w:val="0"/>
      <w:marBottom w:val="0"/>
      <w:divBdr>
        <w:top w:val="none" w:sz="0" w:space="0" w:color="auto"/>
        <w:left w:val="none" w:sz="0" w:space="0" w:color="auto"/>
        <w:bottom w:val="none" w:sz="0" w:space="0" w:color="auto"/>
        <w:right w:val="none" w:sz="0" w:space="0" w:color="auto"/>
      </w:divBdr>
    </w:div>
    <w:div w:id="21248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ahad@enterkeytraining.com" TargetMode="External"/><Relationship Id="rId18" Type="http://schemas.openxmlformats.org/officeDocument/2006/relationships/hyperlink" Target="mailto:Alex.youlden@peopleplus.co.uk" TargetMode="External"/><Relationship Id="rId26" Type="http://schemas.openxmlformats.org/officeDocument/2006/relationships/hyperlink" Target="mailto:Gary.Dixon@solihull.gov.uk" TargetMode="External"/><Relationship Id="rId3" Type="http://schemas.openxmlformats.org/officeDocument/2006/relationships/styles" Target="styles.xml"/><Relationship Id="rId21" Type="http://schemas.openxmlformats.org/officeDocument/2006/relationships/hyperlink" Target="mailto:a.ahad@enterkeytraining.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pgroup.org.uk/" TargetMode="External"/><Relationship Id="rId17" Type="http://schemas.openxmlformats.org/officeDocument/2006/relationships/hyperlink" Target="mailto:alex.youlden@peopleplus.co.uk" TargetMode="External"/><Relationship Id="rId25" Type="http://schemas.openxmlformats.org/officeDocument/2006/relationships/hyperlink" Target="http://bcuadvantage.co.uk/access-students-and-graduates/higher-level-skills-match"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YPPeast@pioneergroup.org.uk" TargetMode="External"/><Relationship Id="rId20" Type="http://schemas.openxmlformats.org/officeDocument/2006/relationships/hyperlink" Target="mailto:ngoulding@solihull.gov.uk" TargetMode="External"/><Relationship Id="rId29" Type="http://schemas.openxmlformats.org/officeDocument/2006/relationships/hyperlink" Target="https://www.gov.uk/european-structural-investment-funds/higher-skills-in-stem-and-key-sector-areas-in-the-stoke-on-trent-and-staffordshire-lep-area-oc32s18p11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fique@acpgroup.org.uk" TargetMode="External"/><Relationship Id="rId24" Type="http://schemas.openxmlformats.org/officeDocument/2006/relationships/hyperlink" Target="mailto:i.baqui@muathtrust.org" TargetMode="External"/><Relationship Id="rId32" Type="http://schemas.openxmlformats.org/officeDocument/2006/relationships/hyperlink" Target="https://www.gov.uk/european-structural-investment-funds?keywords=" TargetMode="External"/><Relationship Id="rId5" Type="http://schemas.openxmlformats.org/officeDocument/2006/relationships/webSettings" Target="webSettings.xml"/><Relationship Id="rId15" Type="http://schemas.openxmlformats.org/officeDocument/2006/relationships/hyperlink" Target="mailto:louise.tomlinson@prospects.co.uk" TargetMode="External"/><Relationship Id="rId23" Type="http://schemas.openxmlformats.org/officeDocument/2006/relationships/hyperlink" Target="mailto:i.baqui@muathtrust.org" TargetMode="External"/><Relationship Id="rId28" Type="http://schemas.openxmlformats.org/officeDocument/2006/relationships/hyperlink" Target="mailto:Kelly.Thompson@ixionholdings.com" TargetMode="External"/><Relationship Id="rId10" Type="http://schemas.openxmlformats.org/officeDocument/2006/relationships/footer" Target="footer1.xml"/><Relationship Id="rId19" Type="http://schemas.openxmlformats.org/officeDocument/2006/relationships/hyperlink" Target="mailto:yeisolihull@apm-uk.co.uk" TargetMode="External"/><Relationship Id="rId31" Type="http://schemas.openxmlformats.org/officeDocument/2006/relationships/hyperlink" Target="https://www.gov.uk/european-structural-investment-funds/technical-assistance-smart-specialisation-call-in-england-oc00r18p-078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am.Hundal@birmingham.gov.uk" TargetMode="External"/><Relationship Id="rId22" Type="http://schemas.openxmlformats.org/officeDocument/2006/relationships/hyperlink" Target="mailto:Mark.Reed@birmingham.gov.uk" TargetMode="External"/><Relationship Id="rId27" Type="http://schemas.openxmlformats.org/officeDocument/2006/relationships/hyperlink" Target="mailto:mlopez@solihull.gov.uk" TargetMode="External"/><Relationship Id="rId30" Type="http://schemas.openxmlformats.org/officeDocument/2006/relationships/hyperlink" Target="https://www.gov.uk/european-structural-investment-funds?keyword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02E96-374F-499C-B272-FA905EE0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3840</Words>
  <Characters>21893</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Dixon</dc:creator>
  <cp:lastModifiedBy>Pete Bassra</cp:lastModifiedBy>
  <cp:revision>2</cp:revision>
  <cp:lastPrinted>2018-07-19T13:48:00Z</cp:lastPrinted>
  <dcterms:created xsi:type="dcterms:W3CDTF">2018-12-20T10:24:00Z</dcterms:created>
  <dcterms:modified xsi:type="dcterms:W3CDTF">2018-12-20T10:24:00Z</dcterms:modified>
</cp:coreProperties>
</file>